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ответственного за исправное состояние и безопасную эксплуатацию тепловых энергоустановок</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ответственного за исправное состояние и безопасную эксплуатацию тепловых энергоустановок.</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Постановление Главного Государственного санитарного врача Российской Федерации от 02.12.2020 № 40 «Об утверждении Санитарных правил СП 2.2.3670-20 "Санитарно-эпидемиологические требования к условиям труда"»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ответственным за исправное состояние и безопасную эксплуатацию тепловых энергоустановок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температуры воздуха рабочих зон;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загазованности воздуха рабочих зон;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недостаточной освещенности рабочих зон;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шума и вибрации на рабочих местах;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физических и нервно-психических перегрузок;</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падающих предметов (элементов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расположения рабочих мест на высоте (глубине) относительно поверхности пола (земли);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выполнения работ в труднодоступных и замкнутых пространствах.</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внешним осмотром достаточность освещения рабочей поверхности, надежность закрытия всех токоведущих и пусковых устройств оборудования,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 наличие, исправность, правильную установку и надежное крепление ограждения движущихся частей оборудования, нагревательных поверхностей, отсутствие посторонних предметов внутри и вокруг оборудования, состояние полов (отсутствие выбоин, неровностей, скользкости), исправность применяемого инвентаря, приспособлений.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работу местной вытяжной вентиляции, воздушного душирования и оснащенность рабочего места необходимым для работы оборудованием, инвентарем, приспособлениями и инструментом.</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органов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4.4.2. Подвижные и вращающиеся части оборудования должны иметь защитные кожухи и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аптечки первой медицинской помощи и первичных средств пожаротушения,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инвентаря, электропроводки и других неполадках сообщить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5.1.2. Работать с неисправными оборудованием,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 Работы повышенной опасности в процессе технического обслуживания и ремонта тепловых энергоустановок должны выполняться в соответствии с письменным распоряжением – нарядом-допуском на производство работ повышенной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5.1.4. Оборудование и арматуру, находящиеся на высоте более 1,8 метра от пола и не имеющие стационарных площадок, обслуживать с инвентарных лестниц.</w:t>
      </w:r>
    </w:p>
    <w:p>
      <w:pPr>
        <w:spacing w:line="240" w:lineRule="auto"/>
        <w:rPr>
          <w:rFonts w:hAnsi="Times New Roman" w:cs="Times New Roman"/>
          <w:color w:val="000000"/>
          <w:sz w:val="24"/>
          <w:szCs w:val="24"/>
        </w:rPr>
      </w:pPr>
      <w:r>
        <w:rPr>
          <w:rFonts w:hAnsi="Times New Roman" w:cs="Times New Roman"/>
          <w:color w:val="000000"/>
          <w:sz w:val="24"/>
          <w:szCs w:val="24"/>
        </w:rPr>
        <w:t>5.1.5. Не применять случайных предметов и лестниц временного изготовления.</w:t>
      </w:r>
    </w:p>
    <w:p>
      <w:pPr>
        <w:spacing w:line="240" w:lineRule="auto"/>
        <w:rPr>
          <w:rFonts w:hAnsi="Times New Roman" w:cs="Times New Roman"/>
          <w:color w:val="000000"/>
          <w:sz w:val="24"/>
          <w:szCs w:val="24"/>
        </w:rPr>
      </w:pPr>
      <w:r>
        <w:rPr>
          <w:rFonts w:hAnsi="Times New Roman" w:cs="Times New Roman"/>
          <w:color w:val="000000"/>
          <w:sz w:val="24"/>
          <w:szCs w:val="24"/>
        </w:rPr>
        <w:t>5.1.6. Не находиться без производственной необходимости вблизи действующего оборудования, около запорной, регулирующей и предохранительной арматуры, фланцевых соединений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5.1.7. Не ходить по трубопроводам.</w:t>
      </w:r>
    </w:p>
    <w:p>
      <w:pPr>
        <w:spacing w:line="240" w:lineRule="auto"/>
        <w:rPr>
          <w:rFonts w:hAnsi="Times New Roman" w:cs="Times New Roman"/>
          <w:color w:val="000000"/>
          <w:sz w:val="24"/>
          <w:szCs w:val="24"/>
        </w:rPr>
      </w:pPr>
      <w:r>
        <w:rPr>
          <w:rFonts w:hAnsi="Times New Roman" w:cs="Times New Roman"/>
          <w:color w:val="000000"/>
          <w:sz w:val="24"/>
          <w:szCs w:val="24"/>
        </w:rPr>
        <w:t>5.1.8. Не находиться вблизи оборудования и трубопроводов при их испытании и гидропневматической промывке.</w:t>
      </w:r>
    </w:p>
    <w:p>
      <w:pPr>
        <w:spacing w:line="240" w:lineRule="auto"/>
        <w:rPr>
          <w:rFonts w:hAnsi="Times New Roman" w:cs="Times New Roman"/>
          <w:color w:val="000000"/>
          <w:sz w:val="24"/>
          <w:szCs w:val="24"/>
        </w:rPr>
      </w:pPr>
      <w:r>
        <w:rPr>
          <w:rFonts w:hAnsi="Times New Roman" w:cs="Times New Roman"/>
          <w:color w:val="000000"/>
          <w:sz w:val="24"/>
          <w:szCs w:val="24"/>
        </w:rPr>
        <w:t>5.1.9. Осмотр оборудования и трубопроводов после их испытания повышенным давлением производить только после снижения давления до рабочего.</w:t>
      </w:r>
    </w:p>
    <w:p>
      <w:pPr>
        <w:spacing w:line="240" w:lineRule="auto"/>
        <w:rPr>
          <w:rFonts w:hAnsi="Times New Roman" w:cs="Times New Roman"/>
          <w:color w:val="000000"/>
          <w:sz w:val="24"/>
          <w:szCs w:val="24"/>
        </w:rPr>
      </w:pPr>
      <w:r>
        <w:rPr>
          <w:rFonts w:hAnsi="Times New Roman" w:cs="Times New Roman"/>
          <w:color w:val="000000"/>
          <w:sz w:val="24"/>
          <w:szCs w:val="24"/>
        </w:rPr>
        <w:t>5.1.10. Не производить обслуживание вращающихся и движущихся частей оборудования и механизмов до полной их остановки и принятия мер по исключению их включения в работу.</w:t>
      </w:r>
    </w:p>
    <w:p>
      <w:pPr>
        <w:spacing w:line="240" w:lineRule="auto"/>
        <w:rPr>
          <w:rFonts w:hAnsi="Times New Roman" w:cs="Times New Roman"/>
          <w:color w:val="000000"/>
          <w:sz w:val="24"/>
          <w:szCs w:val="24"/>
        </w:rPr>
      </w:pPr>
      <w:r>
        <w:rPr>
          <w:rFonts w:hAnsi="Times New Roman" w:cs="Times New Roman"/>
          <w:color w:val="000000"/>
          <w:sz w:val="24"/>
          <w:szCs w:val="24"/>
        </w:rPr>
        <w:t>5.1.11. При испытании и гидравлической промывке запрещается проводить любые другие работы.</w:t>
      </w:r>
    </w:p>
    <w:p>
      <w:pPr>
        <w:spacing w:line="240" w:lineRule="auto"/>
        <w:rPr>
          <w:rFonts w:hAnsi="Times New Roman" w:cs="Times New Roman"/>
          <w:color w:val="000000"/>
          <w:sz w:val="24"/>
          <w:szCs w:val="24"/>
        </w:rPr>
      </w:pPr>
      <w:r>
        <w:rPr>
          <w:rFonts w:hAnsi="Times New Roman" w:cs="Times New Roman"/>
          <w:color w:val="000000"/>
          <w:sz w:val="24"/>
          <w:szCs w:val="24"/>
        </w:rPr>
        <w:t>5.1.12. Работы по ремонту и замене оборудования теплового пункта при температуре горячей воды более 75 °С производить только после отключения системы головными задвижками и задвижками на ответвлении к тепловому пункту в ближайшей камере тепловой сети.</w:t>
      </w:r>
    </w:p>
    <w:p>
      <w:pPr>
        <w:spacing w:line="240" w:lineRule="auto"/>
        <w:rPr>
          <w:rFonts w:hAnsi="Times New Roman" w:cs="Times New Roman"/>
          <w:color w:val="000000"/>
          <w:sz w:val="24"/>
          <w:szCs w:val="24"/>
        </w:rPr>
      </w:pPr>
      <w:r>
        <w:rPr>
          <w:rFonts w:hAnsi="Times New Roman" w:cs="Times New Roman"/>
          <w:color w:val="000000"/>
          <w:sz w:val="24"/>
          <w:szCs w:val="24"/>
        </w:rPr>
        <w:t>5.1.13. Запрещается пользоваться манометрами, у которых отсутствует пломба и клеймо, истек срок поверки, разбито стекло, стрелка при отключении манометра не возвращается на нулевую отметку шкалы.</w:t>
      </w:r>
    </w:p>
    <w:p>
      <w:pPr>
        <w:spacing w:line="240" w:lineRule="auto"/>
        <w:rPr>
          <w:rFonts w:hAnsi="Times New Roman" w:cs="Times New Roman"/>
          <w:color w:val="000000"/>
          <w:sz w:val="24"/>
          <w:szCs w:val="24"/>
        </w:rPr>
      </w:pPr>
      <w:r>
        <w:rPr>
          <w:rFonts w:hAnsi="Times New Roman" w:cs="Times New Roman"/>
          <w:color w:val="000000"/>
          <w:sz w:val="24"/>
          <w:szCs w:val="24"/>
        </w:rPr>
        <w:t>5.1.14. Не использовать ртутные термометры.</w:t>
      </w:r>
    </w:p>
    <w:p>
      <w:pPr>
        <w:spacing w:line="240" w:lineRule="auto"/>
        <w:rPr>
          <w:rFonts w:hAnsi="Times New Roman" w:cs="Times New Roman"/>
          <w:color w:val="000000"/>
          <w:sz w:val="24"/>
          <w:szCs w:val="24"/>
        </w:rPr>
      </w:pPr>
      <w:r>
        <w:rPr>
          <w:rFonts w:hAnsi="Times New Roman" w:cs="Times New Roman"/>
          <w:color w:val="000000"/>
          <w:sz w:val="24"/>
          <w:szCs w:val="24"/>
        </w:rPr>
        <w:t>5.1.15.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5.1.16.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5.1.17.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5.1.18.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Посторонние предметы и инструмент располагать на расстоянии от движущихся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5.2.2.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5.2.3.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и действовать в соответствии с регламентом.</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руководству предприятия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загорания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детали, приспособления и инструменты в отведенные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ed35fbd5a5442a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