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пожарной части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требования охраны труда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пожарной части.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пожарной части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защитных средств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 –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состояние служебно-бытовых помещений, территории пожарной части.</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заземления, наличие и исправность противопожарного инвентаря, наличие средств индивидуальной защиты, работу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4.2.3.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Территория пожарной части должна иметь ограждение высотой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5.1.2. Подъезды к источникам пожарного водоснабжения, к зданиям и все проезды по территории должны быть всегда свободными для движения пожарных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разводить огонь ближе 40 м от строений, площадок с имуществом и военной техникой, а также курить и применять приборы с открытым огнем в парках, хранилищах, ангарах и подобных им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печами, применять для растопки горючие жидкости; оставлять сгораемые материалы и имущество вблизи печей, а топящиеся печи – без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сушить одежду на печах, дымоходах, а также против топок;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замерзшие водопроводные и другие трубы в зданиях с применением открытого огня (костры, газовые горелки, паяльные лампы, примусы, факелы, свечи), поскольку отогревание труб и конструкций зданий следует производить только паром, горячей водой и другими безопасными средствами;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устраивать в подвальных помещениях зданий мастерские и склады, связанные с обработкой или хранением горючих жидкостей и сгораемых материалов;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преграждать доступ к средствам пожаротушения, электрощитам и электрорубильникам;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на чердаках, лестничных клетках и в коридорах горючие материалы и имущество;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делать перегородки, размещать подсобные мастерские и лаборатории;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не по назначению средства пожаротушения;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электропроводкой и оборудованием;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бытовые электронагревательные приборы без несгораемых подставок, а также заменять в распределительных щитках перегоревшие предохранители (пробки) проволокой и другими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обертывать электролампы бумагой и материей;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заклеивать или закрывать провода обоями, плакатами и т. п.;</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для устройства осветительной электросети телефонные провода.</w:t>
      </w:r>
    </w:p>
    <w:p>
      <w:pPr>
        <w:spacing w:line="240" w:lineRule="auto"/>
        <w:rPr>
          <w:rFonts w:hAnsi="Times New Roman" w:cs="Times New Roman"/>
          <w:color w:val="000000"/>
          <w:sz w:val="24"/>
          <w:szCs w:val="24"/>
        </w:rPr>
      </w:pPr>
      <w:r>
        <w:rPr>
          <w:rFonts w:hAnsi="Times New Roman" w:cs="Times New Roman"/>
          <w:color w:val="000000"/>
          <w:sz w:val="24"/>
          <w:szCs w:val="24"/>
        </w:rPr>
        <w:t>5.1.4. Коридоры, проходы, основные и запасные выходы, лестничные клетки должны быть постоянно свободными и не загромождаться.</w:t>
      </w:r>
    </w:p>
    <w:p>
      <w:pPr>
        <w:spacing w:line="240" w:lineRule="auto"/>
        <w:rPr>
          <w:rFonts w:hAnsi="Times New Roman" w:cs="Times New Roman"/>
          <w:color w:val="000000"/>
          <w:sz w:val="24"/>
          <w:szCs w:val="24"/>
        </w:rPr>
      </w:pPr>
      <w:r>
        <w:rPr>
          <w:rFonts w:hAnsi="Times New Roman" w:cs="Times New Roman"/>
          <w:color w:val="000000"/>
          <w:sz w:val="24"/>
          <w:szCs w:val="24"/>
        </w:rPr>
        <w:t>5.1.5. Забивать запасные выходы и облицовывать сгораемыми материалами стены и потолки лестничных клеток и коридоров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Средства пожаротушения, водоемы, пожарные гидранты и краны должны быть исправны, а местонахождение их должно быть обозначено стандартными указателями.</w:t>
      </w:r>
    </w:p>
    <w:p>
      <w:pPr>
        <w:spacing w:line="240" w:lineRule="auto"/>
        <w:rPr>
          <w:rFonts w:hAnsi="Times New Roman" w:cs="Times New Roman"/>
          <w:color w:val="000000"/>
          <w:sz w:val="24"/>
          <w:szCs w:val="24"/>
        </w:rPr>
      </w:pPr>
      <w:r>
        <w:rPr>
          <w:rFonts w:hAnsi="Times New Roman" w:cs="Times New Roman"/>
          <w:color w:val="000000"/>
          <w:sz w:val="24"/>
          <w:szCs w:val="24"/>
        </w:rPr>
        <w:t>5.1.7. На территории пожарной части средства пожаротушения должны храниться на щитах.</w:t>
      </w:r>
    </w:p>
    <w:p>
      <w:pPr>
        <w:spacing w:line="240" w:lineRule="auto"/>
        <w:rPr>
          <w:rFonts w:hAnsi="Times New Roman" w:cs="Times New Roman"/>
          <w:color w:val="000000"/>
          <w:sz w:val="24"/>
          <w:szCs w:val="24"/>
        </w:rPr>
      </w:pPr>
      <w:r>
        <w:rPr>
          <w:rFonts w:hAnsi="Times New Roman" w:cs="Times New Roman"/>
          <w:color w:val="000000"/>
          <w:sz w:val="24"/>
          <w:szCs w:val="24"/>
        </w:rPr>
        <w:t>5.1.8. Сигналом пожарной тревоги должны быть средства звуковой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источники открытого огня (разводить костры, сжигать мусор, отходы, курить в неустановленных местах и т. д.).</w:t>
      </w:r>
    </w:p>
    <w:p>
      <w:pPr>
        <w:spacing w:line="240" w:lineRule="auto"/>
        <w:rPr>
          <w:rFonts w:hAnsi="Times New Roman" w:cs="Times New Roman"/>
          <w:color w:val="000000"/>
          <w:sz w:val="24"/>
          <w:szCs w:val="24"/>
        </w:rPr>
      </w:pPr>
      <w:r>
        <w:rPr>
          <w:rFonts w:hAnsi="Times New Roman" w:cs="Times New Roman"/>
          <w:color w:val="000000"/>
          <w:sz w:val="24"/>
          <w:szCs w:val="24"/>
        </w:rPr>
        <w:t>5.1.10. Курение допускается в местах, обозначенных соответствующими знаками, оборудованных урнами (пепельницами) из негорючих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5.1.11. Приготовление (разогрев) пищи допускается только в местах, специально отведенных и оборудованных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допускается применение для освещения помещений керосиновых ламп и свечей.</w:t>
      </w:r>
    </w:p>
    <w:p>
      <w:pPr>
        <w:spacing w:line="240" w:lineRule="auto"/>
        <w:rPr>
          <w:rFonts w:hAnsi="Times New Roman" w:cs="Times New Roman"/>
          <w:color w:val="000000"/>
          <w:sz w:val="24"/>
          <w:szCs w:val="24"/>
        </w:rPr>
      </w:pPr>
      <w:r>
        <w:rPr>
          <w:rFonts w:hAnsi="Times New Roman" w:cs="Times New Roman"/>
          <w:color w:val="000000"/>
          <w:sz w:val="24"/>
          <w:szCs w:val="24"/>
        </w:rPr>
        <w:t>5.1.13. При эксплуатации офисного и другого электрооборудования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самодельные удлинители, не отвечающие требованиям ПУЭ;</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провода и кабели с поврежденной или утратившей свои защитные свойства изоляцией;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целей отопления, сушки и приготовления пищи электронагревательные приборы (электропечи, электрообогреватели и т. п.) не заводского (кустарного) изготовления;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под напряжением неизолированными электрические провода и кабели и неиспользуемые электрические сети;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поврежденными (неисправными) коммутационными аппаратами, аппаратами защиты, разъемными контактными соединениями, ответвительными коробками и другими электроустановочными изделиями;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завязывать и скручивать электрические провода и кабели, подвешивать на них светильники и другие предметы;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накрывать и оборачивать светильники бумагой, тканью и другими горючими материалами;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прокладывать электрические провода и кабели внутри воздуховодов, по воздуховодам, трубопроводам и другим инженерным коммуникациям;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оклеивать и окрашивать электрические провода и кабели;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открытыми распределительные электрощиты и пускорегулирующие аппараты.</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5.1.15.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охраны труда при ликвидации горения:</w:t>
      </w:r>
    </w:p>
    <w:p>
      <w:pPr>
        <w:spacing w:line="240" w:lineRule="auto"/>
        <w:rPr>
          <w:rFonts w:hAnsi="Times New Roman" w:cs="Times New Roman"/>
          <w:color w:val="000000"/>
          <w:sz w:val="24"/>
          <w:szCs w:val="24"/>
        </w:rPr>
      </w:pPr>
      <w:r>
        <w:rPr>
          <w:rFonts w:hAnsi="Times New Roman" w:cs="Times New Roman"/>
          <w:color w:val="000000"/>
          <w:sz w:val="24"/>
          <w:szCs w:val="24"/>
        </w:rPr>
        <w:t>5.2.1. При ликвидации горения в жилых домах необходимо принять меры по перекрытию задвижек на газопроводе, отключению подачи электроэнергии, снижению температуры и удалению дыма из помещения, охлаждению обнаруженных баллонов с газом и их эвакуации под прикрытием водяных струй.</w:t>
      </w:r>
    </w:p>
    <w:p>
      <w:pPr>
        <w:spacing w:line="240" w:lineRule="auto"/>
        <w:rPr>
          <w:rFonts w:hAnsi="Times New Roman" w:cs="Times New Roman"/>
          <w:color w:val="000000"/>
          <w:sz w:val="24"/>
          <w:szCs w:val="24"/>
        </w:rPr>
      </w:pPr>
      <w:r>
        <w:rPr>
          <w:rFonts w:hAnsi="Times New Roman" w:cs="Times New Roman"/>
          <w:color w:val="000000"/>
          <w:sz w:val="24"/>
          <w:szCs w:val="24"/>
        </w:rPr>
        <w:t>5.2.2. При тушении пожаров в производственных помещениях, складах, в которых возможно выделение большого количества горючей пыли, подача огнетушащих веществ должна осуществляться распыленными струями для ее осаждения и предотвращения взрыва.</w:t>
      </w:r>
    </w:p>
    <w:p>
      <w:pPr>
        <w:spacing w:line="240" w:lineRule="auto"/>
        <w:rPr>
          <w:rFonts w:hAnsi="Times New Roman" w:cs="Times New Roman"/>
          <w:color w:val="000000"/>
          <w:sz w:val="24"/>
          <w:szCs w:val="24"/>
        </w:rPr>
      </w:pPr>
      <w:r>
        <w:rPr>
          <w:rFonts w:hAnsi="Times New Roman" w:cs="Times New Roman"/>
          <w:color w:val="000000"/>
          <w:sz w:val="24"/>
          <w:szCs w:val="24"/>
        </w:rPr>
        <w:t>5.2.3. Личный состав пожарной охраны, принимающий участие в тушении пожара, обязан знать виды и типы веществ и материалов, при тушении которых опасно применять воду или другие огнетушащие вещества на основе воды.</w:t>
      </w:r>
    </w:p>
    <w:p>
      <w:pPr>
        <w:spacing w:line="240" w:lineRule="auto"/>
        <w:rPr>
          <w:rFonts w:hAnsi="Times New Roman" w:cs="Times New Roman"/>
          <w:color w:val="000000"/>
          <w:sz w:val="24"/>
          <w:szCs w:val="24"/>
        </w:rPr>
      </w:pPr>
      <w:r>
        <w:rPr>
          <w:rFonts w:hAnsi="Times New Roman" w:cs="Times New Roman"/>
          <w:color w:val="000000"/>
          <w:sz w:val="24"/>
          <w:szCs w:val="24"/>
        </w:rPr>
        <w:t>5.2.4. Запрещается применять пенные огнетушители для тушения горящих приборов и оборудования, находящихся под напряжением, а также веществ и материалов, взаимодействие которых с пеной может привести к вскипанию, выбросу, усилению горения.</w:t>
      </w:r>
    </w:p>
    <w:p>
      <w:pPr>
        <w:spacing w:line="240" w:lineRule="auto"/>
        <w:rPr>
          <w:rFonts w:hAnsi="Times New Roman" w:cs="Times New Roman"/>
          <w:color w:val="000000"/>
          <w:sz w:val="24"/>
          <w:szCs w:val="24"/>
        </w:rPr>
      </w:pPr>
      <w:r>
        <w:rPr>
          <w:rFonts w:hAnsi="Times New Roman" w:cs="Times New Roman"/>
          <w:color w:val="000000"/>
          <w:sz w:val="24"/>
          <w:szCs w:val="24"/>
        </w:rPr>
        <w:t>5.2.5. Водителям (мотористам) при работе на пожаре запрещается без команды руководителя тушения пожара или должностных лиц оперативного штаба на месте пожара перемещать пожарные автомобили, мотопомпы, производить какие-либо перестановки автолестниц и автоподъемников, а также оставлять без надзора пожарные автомобили, мотопомпы и работающие насосы.</w:t>
      </w:r>
    </w:p>
    <w:p>
      <w:pPr>
        <w:spacing w:line="240" w:lineRule="auto"/>
        <w:rPr>
          <w:rFonts w:hAnsi="Times New Roman" w:cs="Times New Roman"/>
          <w:color w:val="000000"/>
          <w:sz w:val="24"/>
          <w:szCs w:val="24"/>
        </w:rPr>
      </w:pPr>
      <w:r>
        <w:rPr>
          <w:rFonts w:hAnsi="Times New Roman" w:cs="Times New Roman"/>
          <w:color w:val="000000"/>
          <w:sz w:val="24"/>
          <w:szCs w:val="24"/>
        </w:rPr>
        <w:t>5.2.6. Личный состав пожарной охраны, участвующий в тушении пожаров и проведении аварийно-спасательных работ, действующий в условиях крайней необходимости и (или) обоснованного риска, может допустить отступления от установленных правилами требований, когда их выполнение не позволяет оказать помощь людям, предотвратить угрозу взрыва (обрушения) или распространения пожара, принимающего размеры стихийного бедствия.</w:t>
      </w:r>
    </w:p>
    <w:p>
      <w:pPr>
        <w:spacing w:line="240" w:lineRule="auto"/>
        <w:rPr>
          <w:rFonts w:hAnsi="Times New Roman" w:cs="Times New Roman"/>
          <w:color w:val="000000"/>
          <w:sz w:val="24"/>
          <w:szCs w:val="24"/>
        </w:rPr>
      </w:pPr>
      <w:r>
        <w:rPr>
          <w:rFonts w:hAnsi="Times New Roman" w:cs="Times New Roman"/>
          <w:color w:val="000000"/>
          <w:sz w:val="24"/>
          <w:szCs w:val="24"/>
        </w:rPr>
        <w:t>5.2.7. В случае отступления от правил личный состав пожарной охраны, участвующий в тушении пожаров и проведении аварийно-спасательных работ, уведомляет об этом руководителя тушения пожара (руководителя ликвидации чрезвычайной ситуации) и (или) иное оперативное должностное лицо из числа участников тушения пожаров (ликвидации чрезвычайной ситуации), под руководством которого личный состав подразделений пожарной охраны осуществляет действия на пожаре, при этом возлагает на себя полную ответственность за дальнейшие действия и (или) бездействие.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5.2.8. При проведении действий в зоне высоких температур при тушении пожара и ликвидации аварий используются термостойкие (теплозащитные и теплоотражательные) костюмы, а при необходимости работа производится под прикрытием распыленных водяных струй, в задымленной зоне – с использованием СИЗОД.</w:t>
      </w:r>
    </w:p>
    <w:p>
      <w:pPr>
        <w:spacing w:line="240" w:lineRule="auto"/>
        <w:rPr>
          <w:rFonts w:hAnsi="Times New Roman" w:cs="Times New Roman"/>
          <w:color w:val="000000"/>
          <w:sz w:val="24"/>
          <w:szCs w:val="24"/>
        </w:rPr>
      </w:pPr>
      <w:r>
        <w:rPr>
          <w:rFonts w:hAnsi="Times New Roman" w:cs="Times New Roman"/>
          <w:color w:val="000000"/>
          <w:sz w:val="24"/>
          <w:szCs w:val="24"/>
        </w:rPr>
        <w:t>5.2.9. Специальная защитная одежда пожарных от повышенных тепловых воздействий не предназначена для работы непосредственно в пламени.</w:t>
      </w:r>
    </w:p>
    <w:p>
      <w:pPr>
        <w:spacing w:line="240" w:lineRule="auto"/>
        <w:rPr>
          <w:rFonts w:hAnsi="Times New Roman" w:cs="Times New Roman"/>
          <w:color w:val="000000"/>
          <w:sz w:val="24"/>
          <w:szCs w:val="24"/>
        </w:rPr>
      </w:pPr>
      <w:r>
        <w:rPr>
          <w:rFonts w:hAnsi="Times New Roman" w:cs="Times New Roman"/>
          <w:color w:val="000000"/>
          <w:sz w:val="24"/>
          <w:szCs w:val="24"/>
        </w:rPr>
        <w:t>5.2.10. При получении ожогов, обмораживаниях, отравлениях, поражениях электрическим током и ушибах личному составу пожарной охраны оказывается первая помощь и вызывается скорая медицинская помощь.</w:t>
      </w:r>
    </w:p>
    <w:p>
      <w:pPr>
        <w:spacing w:line="240" w:lineRule="auto"/>
        <w:rPr>
          <w:rFonts w:hAnsi="Times New Roman" w:cs="Times New Roman"/>
          <w:color w:val="000000"/>
          <w:sz w:val="24"/>
          <w:szCs w:val="24"/>
        </w:rPr>
      </w:pPr>
      <w:r>
        <w:rPr>
          <w:rFonts w:hAnsi="Times New Roman" w:cs="Times New Roman"/>
          <w:color w:val="000000"/>
          <w:sz w:val="24"/>
          <w:szCs w:val="24"/>
        </w:rPr>
        <w:t>5.2.11. Групповая защита личного состава пожарной охраны и мобильных средств пожаротушения при работе на участках с сильным тепловым излучением обеспечивается водяными завесами (экранами), создаваемыми с помощью распылителей турбинного и веерного типов.</w:t>
      </w:r>
    </w:p>
    <w:p>
      <w:pPr>
        <w:spacing w:line="240" w:lineRule="auto"/>
        <w:rPr>
          <w:rFonts w:hAnsi="Times New Roman" w:cs="Times New Roman"/>
          <w:color w:val="000000"/>
          <w:sz w:val="24"/>
          <w:szCs w:val="24"/>
        </w:rPr>
      </w:pPr>
      <w:r>
        <w:rPr>
          <w:rFonts w:hAnsi="Times New Roman" w:cs="Times New Roman"/>
          <w:color w:val="000000"/>
          <w:sz w:val="24"/>
          <w:szCs w:val="24"/>
        </w:rPr>
        <w:t>5.2.12. При ликвидации горения участники тушения пожара следят за изменением обстановки, состоянием и поведением строительных конструкций и технологического оборудования, а в случае возникновения опасности немедленно предупреждают о ней всех работающих на боевом участке (секторе проведения работ), руководителя тушения пожара и должностных лиц оперативного штаба на месте пожара.</w:t>
      </w:r>
    </w:p>
    <w:p>
      <w:pPr>
        <w:spacing w:line="240" w:lineRule="auto"/>
        <w:rPr>
          <w:rFonts w:hAnsi="Times New Roman" w:cs="Times New Roman"/>
          <w:color w:val="000000"/>
          <w:sz w:val="24"/>
          <w:szCs w:val="24"/>
        </w:rPr>
      </w:pPr>
      <w:r>
        <w:rPr>
          <w:rFonts w:hAnsi="Times New Roman" w:cs="Times New Roman"/>
          <w:color w:val="000000"/>
          <w:sz w:val="24"/>
          <w:szCs w:val="24"/>
        </w:rPr>
        <w:t>5.2.13. Во время работы на покрытии (крыше) и на перекрытиях внутри помещения необходимо следить за состоянием несущих конструкций здания, помещения. В случае угрозы их обрушения личный состав пожарной охраны немедленно отходит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5.2.14. В помещениях (на участках) с хранением, обращением или возможным выделением при горении аварийно химически опасных веществ работа личного состава пожарной охраны осуществляется только в специальных защитных комплектах и СИЗОД. Для снижения концентрации паров необходимо орошать объемы помещений (участков) распыленной водой. Пожарные автомобили должны располагаться с наветренной стороны на расстоянии не ближе 50 м от горящего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c3a322e2c264b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