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проведения монтажа (демонтажа) контрольно-измерительных приборов (КИП) газового оборудования</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предусматривает основные требования по организации и проведению безопасной работы проведения монтажа (демонтажа) контрольно-измерительных приборов (КИП) газового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от 15 декабря 2020 г. N 531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сетей  газораспределения и газопотребления".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проведения монтажа (демонтажа) контрольно-измерительных приборов (КИП) газового оборудования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__________</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__________________________________________________________________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психофизиологическое напряжение;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концентрация внимания;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электроопасность;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длительные статические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_________________________________________________________________________</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_________________</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_______</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на работу от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состоянием и режимом работы контрольно-измерительных приборов и автоматики на своем участке путем личного осмотра, с записями и распоряжениями, сделанными в журнале приема-сдачи смен.</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информацию от работника, сдающего смену, об имевшихся за истекшую смену неисправностях в работе контрольно-измерительных приборов и автоматики и о мерах, принятых для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чистоте, незагроможденности и достаточном освещении площадок для обслуживания, пусковых и оградительных устройств, лестниц и переходных мостиков, подмостков, настилов.</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исправность рабочего инструмента и приспособлений, используемых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Манометры не допускаются к применению в следующих случаях: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отсутствует информация о проведении поверки (пломба, клеймо или документ о проведении поверки);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истек срок поверки манометра;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стрелка манометра при его отключении не возвращается к нулевой отметке шкалы на величину, превышающую половину допускаемой погрешности для данного манометра;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разбито стекло или имеются другие повреждения манометра, которые могут отразиться на правильности его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работник обязан следить за состоянием и нормальным режимом работы схем автоматизации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5.1.2. Постоянно сообщать о своем нахождении работнику, ответственному за безопасное производство работ (мастеру или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5.1.3. Перед выполнением разового задания проверить технические мероприятия, обеспечивающие безопасность работ, а именно: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напряжения;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на ремонтируемом оборудовании;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предупредительных плакатов и запирающих устройств в зоне ремонтируемого объекта;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уходить с рабочего места без разрешения работника, ответственного за ремонт.</w:t>
      </w:r>
    </w:p>
    <w:p>
      <w:pPr>
        <w:spacing w:line="240" w:lineRule="auto"/>
        <w:rPr>
          <w:rFonts w:hAnsi="Times New Roman" w:cs="Times New Roman"/>
          <w:color w:val="000000"/>
          <w:sz w:val="24"/>
          <w:szCs w:val="24"/>
        </w:rPr>
      </w:pPr>
      <w:r>
        <w:rPr>
          <w:rFonts w:hAnsi="Times New Roman" w:cs="Times New Roman"/>
          <w:color w:val="000000"/>
          <w:sz w:val="24"/>
          <w:szCs w:val="24"/>
        </w:rPr>
        <w:t>5.1.4. По окончании выполнения любой работы сделать запись в журнале приема-сдачи смены о проделанной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5.1.5. Замену сгоревших предохранителей производить с обязательным снятием напряжения в диэлектрических перчатках, стоя на диэлектрическом коврике.</w:t>
      </w:r>
    </w:p>
    <w:p>
      <w:pPr>
        <w:spacing w:line="240" w:lineRule="auto"/>
        <w:rPr>
          <w:rFonts w:hAnsi="Times New Roman" w:cs="Times New Roman"/>
          <w:color w:val="000000"/>
          <w:sz w:val="24"/>
          <w:szCs w:val="24"/>
        </w:rPr>
      </w:pPr>
      <w:r>
        <w:rPr>
          <w:rFonts w:hAnsi="Times New Roman" w:cs="Times New Roman"/>
          <w:color w:val="000000"/>
          <w:sz w:val="24"/>
          <w:szCs w:val="24"/>
        </w:rPr>
        <w:t>5.1.6. При производстве пусконаладочных работ помнить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5.1.7. При опробовании приборов и средств автоматизации соблюдать следующие меры предосторожности: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пробное включение электрических приборов и регуляторов производить только после тщательной проверки правильности сборки схемы согласно проекту, надежности контактов на всех приборах, аппаратах и других элементах схемы, а также установки предупредительных плакатов;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людей вблизи токоведущих частей;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пробное включение пневматических и гидравлических приборов и регуляторов, а также заполнение рабочей средой импульсных линий (постановка схемы под давление) производить только после тщательной проверки правильности сборки схемы согласно проекту и в соответствии с заводскими монтажно-эксплуатационными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5.1.8. Индивидуальное опробование приборов производить только после отключения импульсных линий от технологических аппаратов 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для сборки схем применять столы с металлической рабочей поверхностью или металлическим обрамлением, а также пользоваться металлическими подставками и лестницами.</w:t>
      </w:r>
    </w:p>
    <w:p>
      <w:pPr>
        <w:spacing w:line="240" w:lineRule="auto"/>
        <w:rPr>
          <w:rFonts w:hAnsi="Times New Roman" w:cs="Times New Roman"/>
          <w:color w:val="000000"/>
          <w:sz w:val="24"/>
          <w:szCs w:val="24"/>
        </w:rPr>
      </w:pPr>
      <w:r>
        <w:rPr>
          <w:rFonts w:hAnsi="Times New Roman" w:cs="Times New Roman"/>
          <w:color w:val="000000"/>
          <w:sz w:val="24"/>
          <w:szCs w:val="24"/>
        </w:rPr>
        <w:t>5.1.10. Сборку временных схем для электрических испытаний, переключение проводов в схеме, перестановку приборов и аппаратов в ней производить без снятия напряжения и видимого разрыва в питающей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перерыве или окончании наладочной работы линия временного питания должна быть отключена.</w:t>
      </w:r>
    </w:p>
    <w:p>
      <w:pPr>
        <w:spacing w:line="240" w:lineRule="auto"/>
        <w:rPr>
          <w:rFonts w:hAnsi="Times New Roman" w:cs="Times New Roman"/>
          <w:color w:val="000000"/>
          <w:sz w:val="24"/>
          <w:szCs w:val="24"/>
        </w:rPr>
      </w:pPr>
      <w:r>
        <w:rPr>
          <w:rFonts w:hAnsi="Times New Roman" w:cs="Times New Roman"/>
          <w:color w:val="000000"/>
          <w:sz w:val="24"/>
          <w:szCs w:val="24"/>
        </w:rPr>
        <w:t>5.1.12. Опробование схем с подачей рабочего напряжения на силовое электрооборудование и электрические машины технологического назначения работника без участия работников, ответственных за эксплуатацию,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снимать приборы,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5.1.14. При выявлении дефектов при наладке приборов и аппаратуры, установленных на технологических трубопроводах и оборудовании, запрещается производить затяжку фланцевых соединений, устранение течей в местах соединения приборов с технологическими трубопроводами и оборудованием, смену сальниковых уплотнений в регулирующих клапанах, уплотнение мест отбора импульса (давления, расхода, уровня) во время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Все перечисленные работы следует выполнять после отключения оборудования или участка трубопровода, на котором установлен прибор.</w:t>
      </w:r>
    </w:p>
    <w:p>
      <w:pPr>
        <w:spacing w:line="240" w:lineRule="auto"/>
        <w:rPr>
          <w:rFonts w:hAnsi="Times New Roman" w:cs="Times New Roman"/>
          <w:color w:val="000000"/>
          <w:sz w:val="24"/>
          <w:szCs w:val="24"/>
        </w:rPr>
      </w:pPr>
      <w:r>
        <w:rPr>
          <w:rFonts w:hAnsi="Times New Roman" w:cs="Times New Roman"/>
          <w:color w:val="000000"/>
          <w:sz w:val="24"/>
          <w:szCs w:val="24"/>
        </w:rPr>
        <w:t>5.1.15. Питание временных схем для проверок и испытаний выполнять через выключатель (рубильник, автомат закрытого исполнения) с защитой и ясным обозначением включенного и выключенного положения. Последовательно с закрытым выключателем питания включается коммутационное устройство с видным разрывом, например, штепсельный разъем. При снятии напряжения со схемы первым следует отключать закрытый выключатель, а при подаче напряжения в схему выключают устройство с видимым разрывом.</w:t>
      </w:r>
    </w:p>
    <w:p>
      <w:pPr>
        <w:spacing w:line="240" w:lineRule="auto"/>
        <w:rPr>
          <w:rFonts w:hAnsi="Times New Roman" w:cs="Times New Roman"/>
          <w:color w:val="000000"/>
          <w:sz w:val="24"/>
          <w:szCs w:val="24"/>
        </w:rPr>
      </w:pPr>
      <w:r>
        <w:rPr>
          <w:rFonts w:hAnsi="Times New Roman" w:cs="Times New Roman"/>
          <w:color w:val="000000"/>
          <w:sz w:val="24"/>
          <w:szCs w:val="24"/>
        </w:rPr>
        <w:t>5.1.16. Проверку правильности маркировки (прозвонку линий) электрической цепи производить с отключением приборов и аппаратуры при помощи первичных устройств с рабочим напряжением не выше 42 В.</w:t>
      </w:r>
    </w:p>
    <w:p>
      <w:pPr>
        <w:spacing w:line="240" w:lineRule="auto"/>
        <w:rPr>
          <w:rFonts w:hAnsi="Times New Roman" w:cs="Times New Roman"/>
          <w:color w:val="000000"/>
          <w:sz w:val="24"/>
          <w:szCs w:val="24"/>
        </w:rPr>
      </w:pPr>
      <w:r>
        <w:rPr>
          <w:rFonts w:hAnsi="Times New Roman" w:cs="Times New Roman"/>
          <w:color w:val="000000"/>
          <w:sz w:val="24"/>
          <w:szCs w:val="24"/>
        </w:rPr>
        <w:t>5.1.17. Перед пользованием контрольной лампой наружным осмотром убедиться в ее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5.1.18. Проверку напряжения контрольной лампой разрешается производить в сети с линейным напряжением до 220 В.</w:t>
      </w:r>
    </w:p>
    <w:p>
      <w:pPr>
        <w:spacing w:line="240" w:lineRule="auto"/>
        <w:rPr>
          <w:rFonts w:hAnsi="Times New Roman" w:cs="Times New Roman"/>
          <w:color w:val="000000"/>
          <w:sz w:val="24"/>
          <w:szCs w:val="24"/>
        </w:rPr>
      </w:pPr>
      <w:r>
        <w:rPr>
          <w:rFonts w:hAnsi="Times New Roman" w:cs="Times New Roman"/>
          <w:color w:val="000000"/>
          <w:sz w:val="24"/>
          <w:szCs w:val="24"/>
        </w:rPr>
        <w:t>5.1.19. Разрешается пользоваться стандартным инструментом только с изолирующими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5.1.20. Напряжение питания электрифицированного инструмента должно быть не выше 220 В – в помещении без повышенной опасности, не выше 42 В – в помещениях с повышенной опасностью, 12 В – в особо опасных.</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применения электрифицированного инструмента с питанием до 42 В допускается применение электроинструмента с напряжением питания до 220 В, но с обязательным использованием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5.1.21. Напряжение питания переносных ламп: в помещениях без повышенной опасности – 220 В, с повышенной опасностью – 42 В, в особо опасных – 12 В.</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работах в распределительных устройствах (РУ) и пультах управления помнить, что, кроме цепей автоматики, в этих же РУ находится силовая проводка.</w:t>
      </w:r>
    </w:p>
    <w:p>
      <w:pPr>
        <w:spacing w:line="240" w:lineRule="auto"/>
        <w:rPr>
          <w:rFonts w:hAnsi="Times New Roman" w:cs="Times New Roman"/>
          <w:color w:val="000000"/>
          <w:sz w:val="24"/>
          <w:szCs w:val="24"/>
        </w:rPr>
      </w:pPr>
      <w:r>
        <w:rPr>
          <w:rFonts w:hAnsi="Times New Roman" w:cs="Times New Roman"/>
          <w:color w:val="000000"/>
          <w:sz w:val="24"/>
          <w:szCs w:val="24"/>
        </w:rPr>
        <w:t>5.1.23. Работать в РУ и на пультах управления без снятия напряжения следует не менее чем двум работникам с обязательным применением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5.1.24. При производстве измерений запрещается касаться включенных приборов, трансформаторов, сопротивлений и проводов.</w:t>
      </w:r>
    </w:p>
    <w:p>
      <w:pPr>
        <w:spacing w:line="240" w:lineRule="auto"/>
        <w:rPr>
          <w:rFonts w:hAnsi="Times New Roman" w:cs="Times New Roman"/>
          <w:color w:val="000000"/>
          <w:sz w:val="24"/>
          <w:szCs w:val="24"/>
        </w:rPr>
      </w:pPr>
      <w:r>
        <w:rPr>
          <w:rFonts w:hAnsi="Times New Roman" w:cs="Times New Roman"/>
          <w:color w:val="000000"/>
          <w:sz w:val="24"/>
          <w:szCs w:val="24"/>
        </w:rPr>
        <w:t>5.1.25. При подключении измерительных приборов и трансформаторов заземлить металлические корпуса приборов, кожух и вторичную обмотку трансформаторов тока.</w:t>
      </w:r>
    </w:p>
    <w:p>
      <w:pPr>
        <w:spacing w:line="240" w:lineRule="auto"/>
        <w:rPr>
          <w:rFonts w:hAnsi="Times New Roman" w:cs="Times New Roman"/>
          <w:color w:val="000000"/>
          <w:sz w:val="24"/>
          <w:szCs w:val="24"/>
        </w:rPr>
      </w:pPr>
      <w:r>
        <w:rPr>
          <w:rFonts w:hAnsi="Times New Roman" w:cs="Times New Roman"/>
          <w:color w:val="000000"/>
          <w:sz w:val="24"/>
          <w:szCs w:val="24"/>
        </w:rPr>
        <w:t>5.1.26. Проверку цепей мегомметром допускается производить только при полностью снятом напряжении.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переносной лестницы: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 срок испытания лестницы, наличие у лестницы металлических упоров при работе на деревянном полу или резиновых башмаков при работе на металлическом или бетонном полу;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опереть лестницу на строительные конструкции. Опирать лестницу на воздуховоды, желоба, трубопроводы, кабельные трассы и другие коммуникации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оградить место проведения работ и зону возможного падения инструмента и других предметов, на ограждение вывесить плакат с поясняющей надписью "Проход запрещен";</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подниматься на лестницу и работать на ней в присутствии наблюдающего, который не должен допускать людей и транспортные средства в огражденную зону.</w:t>
      </w:r>
    </w:p>
    <w:p>
      <w:pPr>
        <w:spacing w:line="240" w:lineRule="auto"/>
        <w:rPr>
          <w:rFonts w:hAnsi="Times New Roman" w:cs="Times New Roman"/>
          <w:color w:val="000000"/>
          <w:sz w:val="24"/>
          <w:szCs w:val="24"/>
        </w:rPr>
      </w:pPr>
      <w:r>
        <w:rPr>
          <w:rFonts w:hAnsi="Times New Roman" w:cs="Times New Roman"/>
          <w:color w:val="000000"/>
          <w:sz w:val="24"/>
          <w:szCs w:val="24"/>
        </w:rPr>
        <w:t>5.2.2. При выполнении работ с лестниц на высоте более 1,3 м пользоваться предохранительным поясом. Крепить предохранительный пояс необходимо за указанные мастером (начальником) смены строительные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5.2.3. Во время работы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работающего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руками или каким-либо предметом к движущимся частям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опасной зоне при работе грузоподъемных машин и механизмов;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неисправным инструментом;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проходы запасными частями или материалами.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______</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об этом по телефону или другими средствами связи в пожарную охрану и администрации цеха (предприятия);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и сохранности материальных ценностей;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очага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При ликвидации последствий аварии: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целевой инструктаж по безопасным методам проведения работы и расписаться в наряде-допуске;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отключение оборудования методом его пробного пуска;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возможного перемещения (вращение, сползание или падение) частей оборудования, металлоконструкций или материалов принять меры по их удержанию или демонтажу;</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работы под руководством работника, назначенного ответственным по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6.3.3. Работы по ликвидации последствий аварии должны проводиться в соответствии с разработанным планом организации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7.1.2. Если время сдачи смены совпало с моментом аварии или нарушением режима работы оборудования, смену сдавать с разрешения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7.1.3. Ознакомить работника, принимающего смену, с проведенными работами, со всеми неполадками оборудования и инструмента, которые были обнаружены в течение смены. Сделать соответствующую запись в журнале приема-сдачи смен и сообщить мастеру (начальнику) смены о передаче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Навести порядок на рабочем месте, собрать инструмент и приспособления, очистить их от пыли, грязи и убрать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Обратить внимание на электрооборудование и электропроводку в помещении (наличие травмоопасных факторов). Закрыть окна,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2f171b351b43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