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лаборатории арахноэнтомологии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лаборатории арахноэнтомологии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лаборатории арахноэнтомологии;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лаборатории арахноэнтомологии;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лаборатории арахноэнтомологии.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лаборатории арахноэнтомологии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работника лаборатории арахноэнтомологии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Рыбомоечные машины должны устанавливаться на специальные поддоны для исключения разбрызгивания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работой на рыбомоечной машине барабанного типа необходимо установить рукоятку на коробке скоростей на требуемую скорость мойки и подачи рыбы транспортером в барабан, после чего включить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рыбомоечных машинах запрещается до полной их остановки: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удалять из бака моечной машины посторонние предметы, застрявшую рыбу и открывать затвор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чистку фильтров или заменять загрязненные решетки чистымина моечной машине элеваторного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загрузку и выгрузку водных биоресурсов из моечной машины периодического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барабана чешуеотделительной машины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барабана чешуеотделительной машины вручную во время работы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 лаборатории арахноэнтомологии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лаборатории арахноэнтомологии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20fa453fcf4c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