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работника сельского хозяйства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работника сельского хозяйства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работника сельского хозяйства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 сельского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работника сельского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работником сельского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сельского хозяйства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сельского хозяйства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производственной деятельности на работников воздействуют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материалы, 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инструмента и приспособлений: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молоток должен иметь поверхность бойка слегка выпуклую, гладкую, без выбоин и наклепов, он должен быть надежно насажен на деревянную ручку и расклинен заершенным металлическим клином;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гаечные ключи должны соответствовать размерам гаек и головок болтов и не должны иметь выработки, трещин, забоин и заусенцев. Раздвижные ключи не должны иметь люфта в подвижных частях;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напильники, шаберы, стамески, долота и другой ручной инструмент должны иметь ручку с металлическим кольцом, предохраняющим ее от скалывания. Рабочие части инструмента должны быть правильно заточены и не иметь забоин и других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ручки ручного инструмента должны быть изготовлены из сухого дерева твердых и вязких пород (клен, дуб, вяз, рябина и т.п.). Поверхность ручки должна быть гладкой, ровно зачищенной, без трещин, заусенцев, сучков и следов масла, с продольным расположением волокон по всей длине;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ударные инструменты (зубило, бородок, просечка, керн и т.п.) не должны иметь скошенных или сбитых затылков, заусенцев;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отвертка должна быть с прямым стержнем, прочно закрепленным в ручке. Отвертка должна иметь ровные боковые грани;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тара, носилки и т.п. должны быть исправны, не иметь торчащих гвоздей, прутьев, сломанных досок и т.д.;</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для переноски инструментов, если это требуется по условиям работы, каждому рабочему выделяется сумка или легкий переносной ящик.</w:t>
      </w:r>
    </w:p>
    <w:p>
      <w:pPr>
        <w:spacing w:line="240" w:lineRule="auto"/>
        <w:rPr>
          <w:rFonts w:hAnsi="Times New Roman" w:cs="Times New Roman"/>
          <w:color w:val="000000"/>
          <w:sz w:val="24"/>
          <w:szCs w:val="24"/>
        </w:rPr>
      </w:pPr>
      <w:r>
        <w:rPr>
          <w:rFonts w:hAnsi="Times New Roman" w:cs="Times New Roman"/>
          <w:color w:val="000000"/>
          <w:sz w:val="24"/>
          <w:szCs w:val="24"/>
        </w:rPr>
        <w:t>4.4.2. Не приступать к работе на неисправной машине (агрегате, оборудовании) при отсутствии или неисправности средств индивидуальной защиты, не пользоваться неисправным инструментом,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что рабочие места, площадки и лестницы (машин и производственных зданий) не захламлены посторонними предметами, не залиты маслом, топливом и другими техническими жидкостями, не засыпаны технологическим продуктом, не загрязнены комьями земли.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Работу проводить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5.1.2 Проезд к месту работы и обратно осуществлять только на автобусах и оборудованных для перевозки людей транспортных средствах. Запрещается проезд в кузовах транспортных прицепов и на необорудованных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5.1.3 Не находиться на пути следования движущейся машины (агрегата). Не приближаться с боковой стороны к движущейся машине на расстояние менее 5 м. Приближаться к машине (агрегату) на меньшее расстояние только после уведомления водителя и полной остановки машины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прекращения в процессе работы подачи топлива, электрической энергии, появления посторонних шумов, вибрации, запаха гари, поломки ограждений заглушить или отключить машину (установку, оборудование)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5.1.5 Не включать и не останавливать (кроме аварийных случаев) машины, механизмы, оборудование, работа на которых не поручена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 применять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несчастных случаев в охранной зоне линий электропередач (ЛЭП):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под оборванными проводами и не приближаться к ним и опорам ближе 20м;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при сильном ветре, грозе, дожде и удалиться за пределы охранной зоны на расстояние не менее 40 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предпринимать самостоятельных мер к снятию с машины упавшего провода;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прикасаться к опорам и не влезать на них.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Соблюдать осторожность при обнаружении взрывоопасных предметов (гранат, снарядов, мин и т.д.). При обнаружении этих предметов работу прекратить, обозначить место и сообщить руководителю работ об их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возникновения пожара на стационарных объектах вызвать пожарную команду, сообщить руководителю работ и принять меры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6.2.3 При поражении работника электрическим током как можно быстрее освободить пострадавшего от его действия (продолжительность действия тока определяет тяжесть травмирования), для этого быстро отключить рубильник или другое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быстрого отключения электроустановки принять меры по освобождению пострадавшего от токоведущих частей: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токоведущих частей или провода под напряжением до 1000 воспользоваться веревкой, палкой, доской или другими сухими токонепроводящими предметами или оттянуть пострадавшего за одежду (если она сухая и отстает от тела), например, за полы пиджака или пальто, за воротник, избегая при этом прикосновения к окружающим металлическим предметам и частям тела пострадавшего, не прикрытым одеждой;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касается провода, который лежи на земле, то прежде чем подойти к нему, подложить себе под ноги сухую доску, сверток сухой одежды или какую либо сухую, не проводящую электрический ток подставку, и отделить провод от пострадавшего с помощью сухой палки, доски. Рекомендуется при этом действовать, по возможности, одной рукой;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судорожно сжимает в руке один токоведущий элемент (например, провод), отделить пострадавшего от земли, просунув под него сухую доску, оттянув ноги от земли веревкой или оттащив за одежду. Соблюдать при этом описанные выше меры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оттаскивании пострадавшего за ноги не касаться его обуви или одежды, т.к. обувь и одежда могут быть сырыми и являться проводниками электрического тока. Для изоляции рук, особенно если необходимо коснуться тела пострадавшего, не прикрытого одеждой, надеть диэлектрические перчатки, при их отсутствии обмотать руки шарфом или использовать любую другую сухую одежду;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нет возможности отделить пострадавшего от токоведущих частей или отключить электроустановку от источника питания, то перерубить провода топором с сухим деревянным топорищем или перекусить их инструментом с изолированными ручками (пассатижи, кусачки). Перерубать и перекусывать повода пофазно, т.е. каждый провод в отдельности. Можно воспользоваться и неизолированным инструментом, но надо обернуть его рукоятку сухой шерстяной или прорезиненной материей;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поражение произошло на ЛЭП, прибегнуть к короткому замыканию всех проводов, для этого набросить на них проволоку, металлический трос или голый повод. Перед замыканием проводов ЛЭП один конец набрасываемого провода заземлить (присоедините к металлической опоре, заземляющему спуску и т.д.).</w:t>
      </w:r>
    </w:p>
    <w:p>
      <w:pPr>
        <w:spacing w:line="240" w:lineRule="auto"/>
        <w:rPr>
          <w:rFonts w:hAnsi="Times New Roman" w:cs="Times New Roman"/>
          <w:color w:val="000000"/>
          <w:sz w:val="24"/>
          <w:szCs w:val="24"/>
        </w:rPr>
      </w:pPr>
      <w:r>
        <w:rPr>
          <w:rFonts w:hAnsi="Times New Roman" w:cs="Times New Roman"/>
          <w:color w:val="000000"/>
          <w:sz w:val="24"/>
          <w:szCs w:val="24"/>
        </w:rPr>
        <w:t>6.2.5 Следить за тем, чтобы набрасываемый провод не коснулся пострадавшего или людей, оказывающих помощь.</w:t>
      </w:r>
    </w:p>
    <w:p>
      <w:pPr>
        <w:spacing w:line="240" w:lineRule="auto"/>
        <w:rPr>
          <w:rFonts w:hAnsi="Times New Roman" w:cs="Times New Roman"/>
          <w:color w:val="000000"/>
          <w:sz w:val="24"/>
          <w:szCs w:val="24"/>
        </w:rPr>
      </w:pPr>
      <w:r>
        <w:rPr>
          <w:rFonts w:hAnsi="Times New Roman" w:cs="Times New Roman"/>
          <w:color w:val="000000"/>
          <w:sz w:val="24"/>
          <w:szCs w:val="24"/>
        </w:rPr>
        <w:t>6.2.6 Если пораженный находится в сознании, но испугался, растерялся и не знает, что для освобождения от тока ему необходимо оторваться от земли, резким окриком «подпрыгни» заставить его действовать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6.2.7 При возникновении пожара на электроустановках первый, заметивший возгорание, должен сообщить об этом в пожарную охрану, ответственному за электрохозяйство,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6.2.8 При возникновении пожара в самой электроустановке или вблизи нее произвести отключение электроустановки от сети. Если это невозможно, то перерезать провода (последовательно, по одному) инструментом с изолированными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6.2.9 При тушении пожара под напряжением пользоваться углекислотными ручными огнетушителями типа ОУ-2, ОУ-5, ОУ-8 или стационарными типа ОСУ-5, а также углекислотнобромэтиловыми ОУБ-3, ОУБ-7, при этом не прикасаться к проводам и кабелям, корпусам электроустановок. Можно использовать для тушения сухой чистый песок. При пользовании огнетушителями ОП-1 и ОП-2 не направлять струю порошка на раскаленные предметы – возможен взрыв.</w:t>
      </w:r>
    </w:p>
    <w:p>
      <w:pPr>
        <w:spacing w:line="240" w:lineRule="auto"/>
        <w:rPr>
          <w:rFonts w:hAnsi="Times New Roman" w:cs="Times New Roman"/>
          <w:color w:val="000000"/>
          <w:sz w:val="24"/>
          <w:szCs w:val="24"/>
        </w:rPr>
      </w:pPr>
      <w:r>
        <w:rPr>
          <w:rFonts w:hAnsi="Times New Roman" w:cs="Times New Roman"/>
          <w:color w:val="000000"/>
          <w:sz w:val="24"/>
          <w:szCs w:val="24"/>
        </w:rPr>
        <w:t>6.2.10 Не применять для тушения пожара в электроустановке, находящейся под напряжением, химически пенные или химически воздушнопенные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доложить руководителю работ обо всех неисправностях, замеченных в процессе работы, и принятых мерах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инструмент и приспособления, уложить их на хранение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bf3356d229143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