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w:t>
      </w:r>
      <w:r>
        <w:rPr>
          <w:rFonts w:hAnsi="Times New Roman" w:cs="Times New Roman"/>
          <w:b/>
          <w:bCs/>
          <w:color w:val="000000"/>
          <w:sz w:val="24"/>
          <w:szCs w:val="24"/>
        </w:rPr>
        <w:t>для работников склада пиротехнической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при хранении пиротехнических изделий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Постановление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28.10.2020 N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хранению пиротехнических изделий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инструмента, приспособлений,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термических и химических ожогов;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(тары)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4.1.3. Полы помещений для хранения пиротехнических изделий должны быть выполнены из несгораемых материалов, не образующих искр при ударе.</w:t>
      </w:r>
    </w:p>
    <w:p>
      <w:pPr>
        <w:spacing w:line="240" w:lineRule="auto"/>
        <w:rPr>
          <w:rFonts w:hAnsi="Times New Roman" w:cs="Times New Roman"/>
          <w:color w:val="000000"/>
          <w:sz w:val="24"/>
          <w:szCs w:val="24"/>
        </w:rPr>
      </w:pPr>
      <w:r>
        <w:rPr>
          <w:rFonts w:hAnsi="Times New Roman" w:cs="Times New Roman"/>
          <w:color w:val="000000"/>
          <w:sz w:val="24"/>
          <w:szCs w:val="24"/>
        </w:rPr>
        <w:t>4.1.4.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Хранение пиротехнических изделий должно быть организовано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4.4.2. Запрещается хранить пиротехнические изделия и осуществлять работы с ними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помещениях и на территориях, не приспособленных для этого (не отвечающих требованиям нормативных документов);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применяемого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 (испытания, обслуживания);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приступать к выполнению работ при хранении пиротехнических изделий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завода-изготовителя,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вытяжной вентиляции;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осмотр с целью выявления повреждений его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использовании оборудования, применяемого в работе с пиротехническими изделиями,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Хранение пиротехнических изделий осуществлять на складах, расположенных в негорючих изолированных помещениях и оборудованных вентиляцией, с соблюдением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5.1.8. Не хранить вещества неизвестного происхождения без надписей и этикеток.</w:t>
      </w:r>
    </w:p>
    <w:p>
      <w:pPr>
        <w:spacing w:line="240" w:lineRule="auto"/>
        <w:rPr>
          <w:rFonts w:hAnsi="Times New Roman" w:cs="Times New Roman"/>
          <w:color w:val="000000"/>
          <w:sz w:val="24"/>
          <w:szCs w:val="24"/>
        </w:rPr>
      </w:pPr>
      <w:r>
        <w:rPr>
          <w:rFonts w:hAnsi="Times New Roman" w:cs="Times New Roman"/>
          <w:color w:val="000000"/>
          <w:sz w:val="24"/>
          <w:szCs w:val="24"/>
        </w:rPr>
        <w:t>5.1.9. Работы с грузоподъемными механизмами и машинами осуществлять только после прохождения соответствующего обучения, сдачи экзамена и при наличии удостоверения на право проведения таких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хранении пиротехнических изделий и выполнении работ с ними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и проезды на территории и внутри складов пиротехнических изделий;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пиротехнические изделия на поверхностях трубопроводов и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перетаскивать пиротехнические изделия волоком, сбрасывать их с высоты;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а также оборудованием, обращению с которыми работник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5.1.11. При хранении пиротехнических изделий: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соблюдать требования инструкции (руководства) по эксплуатации изделий;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отбракованную пиротехническую продукцию необходимо хранить отдельно от годной для реализации пиротехнической продукции;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на складах и в кладовых помещениях совместное хранение пиротехнической продукции с иными товарами (изделиями);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размещение кладовых помещений для пиротехнических изделий на объектах торговли общей площадью торгового зала менее 25 кв. метров;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объектов торговли площадью торгового зала менее 25 кв. метров количество пиротехнических изделий не должно превышать более 100 килограммов по массе брутто. Загрузка пиротехническими изделиями торгового зала объекта торговли не должна превышать норму загрузки склада либо кладового помещения;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пиротехнические изделия на объектах торговли должны храниться в помещениях, выделенных противопожарными перегородками 1-го типа.</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размещать изделия в подвальных помещениях и подземных этажах.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d1a39d67e7a4f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