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шлифовщика-полировщика по прецизионной обработке</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шлифовщика-полировщика по прецизионной обработке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шлифовщика-полировщика по прецизионной обработке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шлифовщика-полировщика по прецизионной обработке;</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шлифовщика-полировщика по прецизионной обработке;</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шлифовщика-полировщика по прецизионной обработке;</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шлифовщика-полировщика по прецизионной обработке.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по прецизионной обработке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2.1.4.</w:t>
      </w:r>
      <w:r>
        <w:rPr>
          <w:rFonts w:hAnsi="Times New Roman" w:cs="Times New Roman"/>
          <w:b/>
          <w:bCs/>
          <w:color w:val="000000"/>
          <w:sz w:val="24"/>
          <w:szCs w:val="24"/>
        </w:rPr>
        <w:t xml:space="preserve"> Правила по охране труда при обработке металлов, </w:t>
      </w:r>
      <w:r>
        <w:rPr>
          <w:rFonts w:hAnsi="Times New Roman" w:cs="Times New Roman"/>
          <w:color w:val="000000"/>
          <w:sz w:val="24"/>
          <w:szCs w:val="24"/>
        </w:rPr>
        <w:t>Приказ Минтруда от 11.12.2020 № 887н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2.1.5.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2.1.6.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b/>
          <w:bCs/>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работником по прецизионной обработке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с ручным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по прецизионной обработке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 процессе работы на шлифовщика-полировщика по прецизионной обработке могут воздействовать следующие опасные и вредные производственные факторы: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прямой луч лазера;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отраженный луч лазера;</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токоведущие провода с нарушенной изоляцией.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работником по прецизионной обработке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Подготовить рабочее место для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его осмотр, убрать все лишние предметы, не загромождая при этом проходы;</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и исправность ограждений, предохранительных устройств, защитных блокировок;</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исходных материалов (заготовок);</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сигнальных средств,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изоляции соединительных электрических кабелей;</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свисающих оголенных проводов;</w:t>
      </w:r>
    </w:p>
    <w:p>
      <w:pPr>
        <w:spacing w:line="240" w:lineRule="auto"/>
        <w:rPr>
          <w:rFonts w:hAnsi="Times New Roman" w:cs="Times New Roman"/>
          <w:color w:val="000000"/>
          <w:sz w:val="24"/>
          <w:szCs w:val="24"/>
        </w:rPr>
      </w:pPr>
      <w:r>
        <w:rPr>
          <w:rFonts w:hAnsi="Times New Roman" w:cs="Times New Roman"/>
          <w:color w:val="000000"/>
          <w:sz w:val="24"/>
          <w:szCs w:val="24"/>
        </w:rPr>
        <w:t>– достаточность освещения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надежность закрытия всех токоведущих и пусковых устройств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посторонних предметов внутри и вокруг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Убедитесь, что количество масла в маслохранилище системы смазки соответствует предъявляемым требованиям.</w:t>
      </w:r>
    </w:p>
    <w:p>
      <w:pPr>
        <w:spacing w:line="240" w:lineRule="auto"/>
        <w:rPr>
          <w:rFonts w:hAnsi="Times New Roman" w:cs="Times New Roman"/>
          <w:color w:val="000000"/>
          <w:sz w:val="24"/>
          <w:szCs w:val="24"/>
        </w:rPr>
      </w:pPr>
      <w:r>
        <w:rPr>
          <w:rFonts w:hAnsi="Times New Roman" w:cs="Times New Roman"/>
          <w:color w:val="000000"/>
          <w:sz w:val="24"/>
          <w:szCs w:val="24"/>
        </w:rPr>
        <w:t>Проверьте верстак, направляющие рельсы и основные поверхности скольжения на наличие новых растяжений, шлифований или ушибов. Если да, сделайте запись.</w:t>
      </w:r>
    </w:p>
    <w:p>
      <w:pPr>
        <w:spacing w:line="240" w:lineRule="auto"/>
        <w:rPr>
          <w:rFonts w:hAnsi="Times New Roman" w:cs="Times New Roman"/>
          <w:color w:val="000000"/>
          <w:sz w:val="24"/>
          <w:szCs w:val="24"/>
        </w:rPr>
      </w:pPr>
      <w:r>
        <w:rPr>
          <w:rFonts w:hAnsi="Times New Roman" w:cs="Times New Roman"/>
          <w:color w:val="000000"/>
          <w:sz w:val="24"/>
          <w:szCs w:val="24"/>
        </w:rPr>
        <w:t>Проверьте, что предохранительные устройства, устройства торможения (остановки) и заднего хода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Убедитесь, что рабочие клапаны, переключатели и т.д. должны находиться в нерабочем положении. Является ли он гибким, точным и надежным.</w:t>
      </w:r>
    </w:p>
    <w:p>
      <w:pPr>
        <w:spacing w:line="240" w:lineRule="auto"/>
        <w:rPr>
          <w:rFonts w:hAnsi="Times New Roman" w:cs="Times New Roman"/>
          <w:color w:val="000000"/>
          <w:sz w:val="24"/>
          <w:szCs w:val="24"/>
        </w:rPr>
      </w:pPr>
      <w:r>
        <w:rPr>
          <w:rFonts w:hAnsi="Times New Roman" w:cs="Times New Roman"/>
          <w:color w:val="000000"/>
          <w:sz w:val="24"/>
          <w:szCs w:val="24"/>
        </w:rPr>
        <w:t>Убедитесь, что инструмент должен находиться в нерабочем положении. Проверьте, не ослаблены ли фрезы и лезвия, и проверьте, не неисправна ли панель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Убедитесь, что электрическая распределительная коробка плотно закрыта и электрическое заземление хорошее.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которая поручена руководителем и по которой прошел обучение,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5.1.2. Не поручать свою работу необученным и посторонним лицам.</w:t>
      </w:r>
    </w:p>
    <w:p>
      <w:pPr>
        <w:spacing w:line="240" w:lineRule="auto"/>
        <w:rPr>
          <w:rFonts w:hAnsi="Times New Roman" w:cs="Times New Roman"/>
          <w:color w:val="000000"/>
          <w:sz w:val="24"/>
          <w:szCs w:val="24"/>
        </w:rPr>
      </w:pPr>
      <w:r>
        <w:rPr>
          <w:rFonts w:hAnsi="Times New Roman" w:cs="Times New Roman"/>
          <w:color w:val="000000"/>
          <w:sz w:val="24"/>
          <w:szCs w:val="24"/>
        </w:rPr>
        <w:t>5.1.3. Избегать попадания рук и других частей тела в зону рабочей поверхности лазера во избежание ожогов.</w:t>
      </w:r>
    </w:p>
    <w:p>
      <w:pPr>
        <w:spacing w:line="240" w:lineRule="auto"/>
        <w:rPr>
          <w:rFonts w:hAnsi="Times New Roman" w:cs="Times New Roman"/>
          <w:color w:val="000000"/>
          <w:sz w:val="24"/>
          <w:szCs w:val="24"/>
        </w:rPr>
      </w:pPr>
      <w:r>
        <w:rPr>
          <w:rFonts w:hAnsi="Times New Roman" w:cs="Times New Roman"/>
          <w:color w:val="000000"/>
          <w:sz w:val="24"/>
          <w:szCs w:val="24"/>
        </w:rPr>
        <w:t>5.1.4. допускается произвольное увеличение подачи и скорости резания. Запрещается использовать оборудование сверх технических характеристик, при перегрузке или весе.</w:t>
      </w:r>
    </w:p>
    <w:p>
      <w:pPr>
        <w:spacing w:line="240" w:lineRule="auto"/>
        <w:rPr>
          <w:rFonts w:hAnsi="Times New Roman" w:cs="Times New Roman"/>
          <w:color w:val="000000"/>
          <w:sz w:val="24"/>
          <w:szCs w:val="24"/>
        </w:rPr>
      </w:pPr>
      <w:r>
        <w:rPr>
          <w:rFonts w:hAnsi="Times New Roman" w:cs="Times New Roman"/>
          <w:color w:val="000000"/>
          <w:sz w:val="24"/>
          <w:szCs w:val="24"/>
        </w:rPr>
        <w:t>Инструмент и обрабатываемая деталь должны быть правильно зажаты и надежно закреплены. Не повреждайте оборудование во время погрузки и разгрузки.</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устанавливать гильзы для наперстков и ножей, которые не соответствуют конусности или диаметру отверстия, имеют царапины на поверхности и не очищены в коническом отверстии шпинделя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Первую обрабатываемую деталь следует проверить на перемещение и предотвращение заедания инструмента в порядке «сухого хода».</w:t>
      </w:r>
    </w:p>
    <w:p>
      <w:pPr>
        <w:spacing w:line="240" w:lineRule="auto"/>
        <w:rPr>
          <w:rFonts w:hAnsi="Times New Roman" w:cs="Times New Roman"/>
          <w:color w:val="000000"/>
          <w:sz w:val="24"/>
          <w:szCs w:val="24"/>
        </w:rPr>
      </w:pPr>
      <w:r>
        <w:rPr>
          <w:rFonts w:hAnsi="Times New Roman" w:cs="Times New Roman"/>
          <w:color w:val="000000"/>
          <w:sz w:val="24"/>
          <w:szCs w:val="24"/>
        </w:rPr>
        <w:t>Хранящиеся ножи следует своевременно заменять.</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разбирать защитное устройство станка без разрешения, а оборудование, на котором отсутствует защитное устройство, не допускается к работе.</w:t>
      </w:r>
    </w:p>
    <w:p>
      <w:pPr>
        <w:spacing w:line="240" w:lineRule="auto"/>
        <w:rPr>
          <w:rFonts w:hAnsi="Times New Roman" w:cs="Times New Roman"/>
          <w:color w:val="000000"/>
          <w:sz w:val="24"/>
          <w:szCs w:val="24"/>
        </w:rPr>
      </w:pPr>
      <w:r>
        <w:rPr>
          <w:rFonts w:hAnsi="Times New Roman" w:cs="Times New Roman"/>
          <w:color w:val="000000"/>
          <w:sz w:val="24"/>
          <w:szCs w:val="24"/>
        </w:rPr>
        <w:t>Во время движения на верстак не следует класть инструменты или другие посторонние предметы, и оператор должен соблюдать осторожность, чтобы не задеть инструмент верстаком.</w:t>
      </w:r>
    </w:p>
    <w:p>
      <w:pPr>
        <w:spacing w:line="240" w:lineRule="auto"/>
        <w:rPr>
          <w:rFonts w:hAnsi="Times New Roman" w:cs="Times New Roman"/>
          <w:color w:val="000000"/>
          <w:sz w:val="24"/>
          <w:szCs w:val="24"/>
        </w:rPr>
      </w:pPr>
      <w:r>
        <w:rPr>
          <w:rFonts w:hAnsi="Times New Roman" w:cs="Times New Roman"/>
          <w:color w:val="000000"/>
          <w:sz w:val="24"/>
          <w:szCs w:val="24"/>
        </w:rPr>
        <w:t>Часто удаляйте железный порошок и масляные пятна с оборудования и поддерживайте чистоту поверхности направляющей рейки, поверхности скольжения, вращающейся поверхности и опорной поверхности позиционирования.</w:t>
      </w:r>
    </w:p>
    <w:p>
      <w:pPr>
        <w:spacing w:line="240" w:lineRule="auto"/>
        <w:rPr>
          <w:rFonts w:hAnsi="Times New Roman" w:cs="Times New Roman"/>
          <w:color w:val="000000"/>
          <w:sz w:val="24"/>
          <w:szCs w:val="24"/>
        </w:rPr>
      </w:pPr>
      <w:r>
        <w:rPr>
          <w:rFonts w:hAnsi="Times New Roman" w:cs="Times New Roman"/>
          <w:color w:val="000000"/>
          <w:sz w:val="24"/>
          <w:szCs w:val="24"/>
        </w:rPr>
        <w:t>Уделяйте пристальное внимание эксплуатации и смазке оборудования. При обнаружении аномальных явлений, таких как неисправность, вибрация, нагрев, ползание мурашек, шум, специфический запах, кровоподтеки и т.д., немедленно остановите и проверьте, а затем продолжайте работу после устранения неполадок.</w:t>
      </w:r>
    </w:p>
    <w:p>
      <w:pPr>
        <w:spacing w:line="240" w:lineRule="auto"/>
        <w:rPr>
          <w:rFonts w:hAnsi="Times New Roman" w:cs="Times New Roman"/>
          <w:color w:val="000000"/>
          <w:sz w:val="24"/>
          <w:szCs w:val="24"/>
        </w:rPr>
      </w:pPr>
      <w:r>
        <w:rPr>
          <w:rFonts w:hAnsi="Times New Roman" w:cs="Times New Roman"/>
          <w:color w:val="000000"/>
          <w:sz w:val="24"/>
          <w:szCs w:val="24"/>
        </w:rPr>
        <w:t>При возникновении аварии оборудования немедленно нажмите кнопку аварийной остановки, оставайтесь на месте аварии и обратитесь в отдел технического обслуживания для анализа и лечения.</w:t>
      </w:r>
    </w:p>
    <w:p>
      <w:pPr>
        <w:spacing w:line="240" w:lineRule="auto"/>
        <w:rPr>
          <w:rFonts w:hAnsi="Times New Roman" w:cs="Times New Roman"/>
          <w:color w:val="000000"/>
          <w:sz w:val="24"/>
          <w:szCs w:val="24"/>
        </w:rPr>
      </w:pPr>
      <w:r>
        <w:rPr>
          <w:rFonts w:hAnsi="Times New Roman" w:cs="Times New Roman"/>
          <w:color w:val="000000"/>
          <w:sz w:val="24"/>
          <w:szCs w:val="24"/>
        </w:rPr>
        <w:t>Перед автоматическим включением подтвердите настройку значения компенсации инструмента и происхождения заготовки.</w:t>
      </w:r>
    </w:p>
    <w:p>
      <w:pPr>
        <w:spacing w:line="240" w:lineRule="auto"/>
        <w:rPr>
          <w:rFonts w:hAnsi="Times New Roman" w:cs="Times New Roman"/>
          <w:color w:val="000000"/>
          <w:sz w:val="24"/>
          <w:szCs w:val="24"/>
        </w:rPr>
      </w:pPr>
      <w:r>
        <w:rPr>
          <w:rFonts w:hAnsi="Times New Roman" w:cs="Times New Roman"/>
          <w:color w:val="000000"/>
          <w:sz w:val="24"/>
          <w:szCs w:val="24"/>
        </w:rPr>
        <w:t>Фреза должна быть зажата.</w:t>
      </w:r>
    </w:p>
    <w:p>
      <w:pPr>
        <w:spacing w:line="240" w:lineRule="auto"/>
        <w:rPr>
          <w:rFonts w:hAnsi="Times New Roman" w:cs="Times New Roman"/>
          <w:color w:val="000000"/>
          <w:sz w:val="24"/>
          <w:szCs w:val="24"/>
        </w:rPr>
      </w:pPr>
      <w:r>
        <w:rPr>
          <w:rFonts w:hAnsi="Times New Roman" w:cs="Times New Roman"/>
          <w:color w:val="000000"/>
          <w:sz w:val="24"/>
          <w:szCs w:val="24"/>
        </w:rPr>
        <w:t>Процесс резания следует использовать в пределах диапазона крутящего момента и мощности каждой оси и шпинделя.</w:t>
      </w:r>
    </w:p>
    <w:p>
      <w:pPr>
        <w:spacing w:line="240" w:lineRule="auto"/>
        <w:rPr>
          <w:rFonts w:hAnsi="Times New Roman" w:cs="Times New Roman"/>
          <w:color w:val="000000"/>
          <w:sz w:val="24"/>
          <w:szCs w:val="24"/>
        </w:rPr>
      </w:pPr>
      <w:r>
        <w:rPr>
          <w:rFonts w:hAnsi="Times New Roman" w:cs="Times New Roman"/>
          <w:color w:val="000000"/>
          <w:sz w:val="24"/>
          <w:szCs w:val="24"/>
        </w:rPr>
        <w:t>При загрузке, выгрузке и измерении заготовки переместите инструмент в безопасное положение и шпиндель остановится; убедитесь, что заготовка обрабатывается в зажатом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При использовании быстрой подачи обращайте внимание на состояние рабочей поверхности, чтобы избежать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При погрузке и разгрузке тяжелых деталей, например, крупногабаритных деталей несколькими людьми, действия должны быть скоординированы, и следует уделять внимание технике безопасности, чтобы избежать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После каждого запуска вы должны сначала вернуться к исходной точке компьютера.</w:t>
      </w:r>
    </w:p>
    <w:p>
      <w:pPr>
        <w:spacing w:line="240" w:lineRule="auto"/>
        <w:rPr>
          <w:rFonts w:hAnsi="Times New Roman" w:cs="Times New Roman"/>
          <w:color w:val="000000"/>
          <w:sz w:val="24"/>
          <w:szCs w:val="24"/>
        </w:rPr>
      </w:pPr>
      <w:r>
        <w:rPr>
          <w:rFonts w:hAnsi="Times New Roman" w:cs="Times New Roman"/>
          <w:color w:val="000000"/>
          <w:sz w:val="24"/>
          <w:szCs w:val="24"/>
        </w:rPr>
        <w:t>Компоненты должны быть закреплены, а распорки выровнены, чтобы избежать ослабления и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При первом запуске программы необходимо попробовать резать с помощью маховика, чтобы избежать неправильного программирования программы, которое может привести к столкновению инструмента и повреждению станка!</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использовать для обработки тупые инструменты и чрезмерно большую глубину резания и скорость подачи.</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со станком в ручном режиме следите за тем, чтобы шпиндель и инструмент не сталкивались с оборудованием или приспособлением. При работе с компьютером устройства к управлению допускается только один человек, а другим лицам не разрешается прикасаться к клавишам.</w:t>
      </w:r>
    </w:p>
    <w:p>
      <w:pPr>
        <w:spacing w:line="240" w:lineRule="auto"/>
        <w:rPr>
          <w:rFonts w:hAnsi="Times New Roman" w:cs="Times New Roman"/>
          <w:color w:val="000000"/>
          <w:sz w:val="24"/>
          <w:szCs w:val="24"/>
        </w:rPr>
      </w:pPr>
      <w:r>
        <w:rPr>
          <w:rFonts w:hAnsi="Times New Roman" w:cs="Times New Roman"/>
          <w:color w:val="000000"/>
          <w:sz w:val="24"/>
          <w:szCs w:val="24"/>
        </w:rPr>
        <w:t>Перед запуском программы автоматической обработки оборудование должно быть протестировано в сухом состоянии. Во время сухого хода направление Z должно быть поднято на безопасную высоту.</w:t>
      </w:r>
    </w:p>
    <w:p>
      <w:pPr>
        <w:spacing w:line="240" w:lineRule="auto"/>
        <w:rPr>
          <w:rFonts w:hAnsi="Times New Roman" w:cs="Times New Roman"/>
          <w:color w:val="000000"/>
          <w:sz w:val="24"/>
          <w:szCs w:val="24"/>
        </w:rPr>
      </w:pPr>
      <w:r>
        <w:rPr>
          <w:rFonts w:hAnsi="Times New Roman" w:cs="Times New Roman"/>
          <w:color w:val="000000"/>
          <w:sz w:val="24"/>
          <w:szCs w:val="24"/>
        </w:rPr>
        <w:t>При возникновении аварийной ситуации во время автоматической обработки немедленно нажмите кнопку сброса или аварийной остановки. Когда на экране дисплея появится номер сигнала тревоги, сначала выясните причину сигнала тревоги, примите соответствующие меры и отмените сигнал тревоги, прежде чем продолжить.</w:t>
      </w:r>
    </w:p>
    <w:p>
      <w:pPr>
        <w:spacing w:line="240" w:lineRule="auto"/>
        <w:rPr>
          <w:rFonts w:hAnsi="Times New Roman" w:cs="Times New Roman"/>
          <w:color w:val="000000"/>
          <w:sz w:val="24"/>
          <w:szCs w:val="24"/>
        </w:rPr>
      </w:pPr>
      <w:r>
        <w:rPr>
          <w:rFonts w:hAnsi="Times New Roman" w:cs="Times New Roman"/>
          <w:color w:val="000000"/>
          <w:sz w:val="24"/>
          <w:szCs w:val="24"/>
        </w:rPr>
        <w:t>Перед запуском оборудования защитная дверца машины должна быть закрыта. Не открывайте защитную дверцу по желанию, когда машина работает.</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работником возможно возникновение следующих аварийных ситуаций: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аварийных ситуаций (посторонний шум, запах дыма, электрические разряды) или во время аварии необходимо: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отключить станок нажатием аварийной кнопки «Стоп», вывесить табличку о его неисправности и не включать до устранения неисправности;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сообщить о случившемся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6.3.2. При возникновении пожара приступить к тушению очага возгорания имеющимися средствами пожаротушения, доложить руководству, при необходимости вызвать пожарную бригаду по телефону 101 или 112.</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станок от электропитания.</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989e2e0367840d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