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слесаря по ремонту энергооборудования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слесаря по ремонту энергооборудования.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слесарем по ремонту энергооборудования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оснастки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котельного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пара и горячей воды;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(при производстве грузоподъемных работ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статическая нагрузка на плечевой пояс;</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 Если пол скользкий, его необходимо вытереть или посыпать опилками.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(целостность):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необходимых материалов, запасных деталей, агрегатов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и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электрифицированного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для работы на высоте (леса, подмости, лестницы, стремянки и т. д.).</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и предохранительных устройств;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слесарю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КИП и пр.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Ремонт и испытание котлов, оборудования котельных производить в соответствии с требованиями действующей ремонтно-эксплуатационной документации завода-изготовителя, правил устройства и безопасной эксплуатации паровых и водогрейных котлов, а также в соответствии с графиком планово-предупредительного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Каждый котел и его оборудование должны иметь технические паспорта, нестандартное оборудование – принципиальные схемы.</w:t>
      </w:r>
    </w:p>
    <w:p>
      <w:pPr>
        <w:spacing w:line="240" w:lineRule="auto"/>
        <w:rPr>
          <w:rFonts w:hAnsi="Times New Roman" w:cs="Times New Roman"/>
          <w:color w:val="000000"/>
          <w:sz w:val="24"/>
          <w:szCs w:val="24"/>
        </w:rPr>
      </w:pPr>
      <w:r>
        <w:rPr>
          <w:rFonts w:hAnsi="Times New Roman" w:cs="Times New Roman"/>
          <w:color w:val="000000"/>
          <w:sz w:val="24"/>
          <w:szCs w:val="24"/>
        </w:rPr>
        <w:t>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осуществлении разборки, ремонта, сборки, испытания оборудования котельных,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Техническое обслуживание и ремонт оборудования, установленного на котле, производить тогда, когда котел потушен, отключен от общего паропровода и давление в котле снизилось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5.1.11. На работающем котле при давлении не более 2 кгс/см, соблюдая особую осторожность, разрешается проводить следующие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подтяжку сальников запорной арматуры котла;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смену или добавку сальника в краны водоуказательных стекол;</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прочистку водоуказательных стекол.</w:t>
      </w:r>
    </w:p>
    <w:p>
      <w:pPr>
        <w:spacing w:line="240" w:lineRule="auto"/>
        <w:rPr>
          <w:rFonts w:hAnsi="Times New Roman" w:cs="Times New Roman"/>
          <w:color w:val="000000"/>
          <w:sz w:val="24"/>
          <w:szCs w:val="24"/>
        </w:rPr>
      </w:pPr>
      <w:r>
        <w:rPr>
          <w:rFonts w:hAnsi="Times New Roman" w:cs="Times New Roman"/>
          <w:color w:val="000000"/>
          <w:sz w:val="24"/>
          <w:szCs w:val="24"/>
        </w:rPr>
        <w:t>5.1.12. Перед выполнением работы убедиться, что ремонтируемый кран в закрытом состоянии не пропускает пар или воду.</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водоуказательного стекла на ремонт время ремонта не должно превышать 30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включении водоуказательного стекла в работу необходимо медленно прогреть его паром при открытом дренажном клапане, затем дренажный клапан закрыть и пустить стекло в работу. При выполнении операции следует стоять сбоку от стекла.</w:t>
      </w:r>
    </w:p>
    <w:p>
      <w:pPr>
        <w:spacing w:line="240" w:lineRule="auto"/>
        <w:rPr>
          <w:rFonts w:hAnsi="Times New Roman" w:cs="Times New Roman"/>
          <w:color w:val="000000"/>
          <w:sz w:val="24"/>
          <w:szCs w:val="24"/>
        </w:rPr>
      </w:pPr>
      <w:r>
        <w:rPr>
          <w:rFonts w:hAnsi="Times New Roman" w:cs="Times New Roman"/>
          <w:color w:val="000000"/>
          <w:sz w:val="24"/>
          <w:szCs w:val="24"/>
        </w:rPr>
        <w:t>5.1.13. При смене или добавке сальника на первых от котла продувочных вентилях открыть общий продувочный вентиль и убедиться, что они не пропускают горячую воду.</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подтягивать сальники во время работы поршневого насоса, вскрывать и чистить фильтр насоса, подтягивать ослабленные ремни.</w:t>
      </w:r>
    </w:p>
    <w:p>
      <w:pPr>
        <w:spacing w:line="240" w:lineRule="auto"/>
        <w:rPr>
          <w:rFonts w:hAnsi="Times New Roman" w:cs="Times New Roman"/>
          <w:color w:val="000000"/>
          <w:sz w:val="24"/>
          <w:szCs w:val="24"/>
        </w:rPr>
      </w:pPr>
      <w:r>
        <w:rPr>
          <w:rFonts w:hAnsi="Times New Roman" w:cs="Times New Roman"/>
          <w:color w:val="000000"/>
          <w:sz w:val="24"/>
          <w:szCs w:val="24"/>
        </w:rPr>
        <w:t>5.1.15. При смене общего продувочного вентиля котла необходимо предупредить операторов о предстоящей работе. Во время смены продувочного вентиля запрещается производить продувку работающих котлов или необходимо поставить заглушку на продуваемом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5.1.16. При плановом ремонте котла в летний период, в случае ремонта котла после аварийной остановки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котел остыл и давление в нем снизилось до атмосферного;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два вентиля выхода пара из котла и поставить заглушку с хвостиком;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электрическое питание котла;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воздушник котла;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заглушки с хвостиком на газовой линии котла и на дренажной линии;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знаки безопасности: «Не включать, работают люди!»;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необходимо, слить воду из котла.</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в топке котла пользоваться светильником напряжением 12 В или электрическими аккумуляторными фонарями. Температура в топке не должна превышать +33 °С. Топка должна быть провентилирована, шибер на газоходе закрыт.</w:t>
      </w:r>
    </w:p>
    <w:p>
      <w:pPr>
        <w:spacing w:line="240" w:lineRule="auto"/>
        <w:rPr>
          <w:rFonts w:hAnsi="Times New Roman" w:cs="Times New Roman"/>
          <w:color w:val="000000"/>
          <w:sz w:val="24"/>
          <w:szCs w:val="24"/>
        </w:rPr>
      </w:pPr>
      <w:r>
        <w:rPr>
          <w:rFonts w:hAnsi="Times New Roman" w:cs="Times New Roman"/>
          <w:color w:val="000000"/>
          <w:sz w:val="24"/>
          <w:szCs w:val="24"/>
        </w:rPr>
        <w:t>5.1.18. Внутренний осмотр, чистку или ремонт котла производить в паре с другим работником, который должен находиться снаружи и следить за состоянием работающего внутри.</w:t>
      </w:r>
    </w:p>
    <w:p>
      <w:pPr>
        <w:spacing w:line="240" w:lineRule="auto"/>
        <w:rPr>
          <w:rFonts w:hAnsi="Times New Roman" w:cs="Times New Roman"/>
          <w:color w:val="000000"/>
          <w:sz w:val="24"/>
          <w:szCs w:val="24"/>
        </w:rPr>
      </w:pPr>
      <w:r>
        <w:rPr>
          <w:rFonts w:hAnsi="Times New Roman" w:cs="Times New Roman"/>
          <w:color w:val="000000"/>
          <w:sz w:val="24"/>
          <w:szCs w:val="24"/>
        </w:rPr>
        <w:t>5.1.19. Работы внутри котла, регулировку предохранительных клапанов, гидравлические испытания котлов на паровую плотность, испытание оборудования и трубопроводов под давлением выполнять только по разрешению лица, ответственного за исправное состояние и безопасную эксплуатацию оборудования котельной,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Работы с оборудованием, находящимся под давлением, осуществлять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5.1.20. При повышении давления до пробного при гидравлическом испытании котла: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с рабочего места персонал, не участвующий в технологическом процессе;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обеспечивающие безопасность от воздействия разлетающихся частей при потенциальном взрыве.</w:t>
      </w:r>
    </w:p>
    <w:p>
      <w:pPr>
        <w:spacing w:line="240" w:lineRule="auto"/>
        <w:rPr>
          <w:rFonts w:hAnsi="Times New Roman" w:cs="Times New Roman"/>
          <w:color w:val="000000"/>
          <w:sz w:val="24"/>
          <w:szCs w:val="24"/>
        </w:rPr>
      </w:pPr>
      <w:r>
        <w:rPr>
          <w:rFonts w:hAnsi="Times New Roman" w:cs="Times New Roman"/>
          <w:color w:val="000000"/>
          <w:sz w:val="24"/>
          <w:szCs w:val="24"/>
        </w:rPr>
        <w:t>Осматривать сварные швы разрешается только после снижения пробного давления до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5.1.21. Перед включением бойлера, паропровода в работу необходимо слить из них конденсат через дренажные вентили и оставить их открытыми. При включении осуществлять медленный прогрев путем постепенного открытия запорной арматуры на подводящем паропроводе.</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гидравлических ударов или вибрации подачу пара сократить до их исчезновения.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прекращения гидравлических ударов и вибрации подъем давления и температуры осуществлять со скоростью, при которой не появляются новые удары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После полного прогрева системы или отдельных участков дренажные вентили поочередно закрыть.</w:t>
      </w:r>
    </w:p>
    <w:p>
      <w:pPr>
        <w:spacing w:line="240" w:lineRule="auto"/>
        <w:rPr>
          <w:rFonts w:hAnsi="Times New Roman" w:cs="Times New Roman"/>
          <w:color w:val="000000"/>
          <w:sz w:val="24"/>
          <w:szCs w:val="24"/>
        </w:rPr>
      </w:pPr>
      <w:r>
        <w:rPr>
          <w:rFonts w:hAnsi="Times New Roman" w:cs="Times New Roman"/>
          <w:color w:val="000000"/>
          <w:sz w:val="24"/>
          <w:szCs w:val="24"/>
        </w:rPr>
        <w:t>5.1.22. Запорную аппаратуру открывать и закрывать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5.1.23. При пользовании газовыми или водяными шлангами во время обдувки или обмывки оборудования проверить прочность крепления шланга к трубопроводу и наконечника к шлангу. Наконечник должен быть теплоизолирован на длине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5.1.24. Работы по ремонту котельного оборудования производить только после выполнения технических мероприятий по предотвращению его ошибочного включения в работу.</w:t>
      </w:r>
    </w:p>
    <w:p>
      <w:pPr>
        <w:spacing w:line="240" w:lineRule="auto"/>
        <w:rPr>
          <w:rFonts w:hAnsi="Times New Roman" w:cs="Times New Roman"/>
          <w:color w:val="000000"/>
          <w:sz w:val="24"/>
          <w:szCs w:val="24"/>
        </w:rPr>
      </w:pPr>
      <w:r>
        <w:rPr>
          <w:rFonts w:hAnsi="Times New Roman" w:cs="Times New Roman"/>
          <w:color w:val="000000"/>
          <w:sz w:val="24"/>
          <w:szCs w:val="24"/>
        </w:rPr>
        <w:t>5.1.25. При ремонтных работах, связанных с монтажом и демонтажем оборудования и трубопроводов, а также заменой их элементов, соблюдать последовательность операций, обеспечивающую устойчивость оставшихся или вновь устанавливаемых узлов и элементов оборудования и предотвращающую падение его демонтируемых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5.1.26. При монтаже и демонтаже тяжелых агрегатов, деталей и пр. применять грузоподъемные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грузоподъемных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груза, подлежащего подъему, должна быть определена до начала его подъема;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нагрузка на грузоподъемные механизмы и съемные грузозахватные приспособления не должна превышать их грузоподъемности;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 грузов должна производиться в соответствии со схемами строповки;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груза он должен быть предварительно поднят на высоту не более 200–300 мм для проверки правильности строповки и надежности действия тормоза подъемного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Грузоподъемные работы осуществлять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5.1.28. Совпадение болтовых отверстий при сборке фланцевых соединений проверять только с помощью ломиков или оправок.</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нахождения вблизи горячих частей оборудования принимать меры по защите от ожогов и действия высокой температуры (ограждение оборудования, вентиляция и т. д.).</w:t>
      </w:r>
    </w:p>
    <w:p>
      <w:pPr>
        <w:spacing w:line="240" w:lineRule="auto"/>
        <w:rPr>
          <w:rFonts w:hAnsi="Times New Roman" w:cs="Times New Roman"/>
          <w:color w:val="000000"/>
          <w:sz w:val="24"/>
          <w:szCs w:val="24"/>
        </w:rPr>
      </w:pPr>
      <w:r>
        <w:rPr>
          <w:rFonts w:hAnsi="Times New Roman" w:cs="Times New Roman"/>
          <w:color w:val="000000"/>
          <w:sz w:val="24"/>
          <w:szCs w:val="24"/>
        </w:rPr>
        <w:t>5.1.30. При обслуживании и ремонте арматуры и оборудования, установленного на высоте, применять только сертифицированные лестницы, стремянки, леса, подмости.</w:t>
      </w:r>
    </w:p>
    <w:p>
      <w:pPr>
        <w:spacing w:line="240" w:lineRule="auto"/>
        <w:rPr>
          <w:rFonts w:hAnsi="Times New Roman" w:cs="Times New Roman"/>
          <w:color w:val="000000"/>
          <w:sz w:val="24"/>
          <w:szCs w:val="24"/>
        </w:rPr>
      </w:pPr>
      <w:r>
        <w:rPr>
          <w:rFonts w:hAnsi="Times New Roman" w:cs="Times New Roman"/>
          <w:color w:val="000000"/>
          <w:sz w:val="24"/>
          <w:szCs w:val="24"/>
        </w:rPr>
        <w:t>Леса и подмости должны иметь настил шириной не менее 1 м, а также надежное ограждение в виде перил высотой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Лестницы, стремянки должны быть такой длины, чтобы работник мог работать со ступеньки, отстоящей от верхнего конца лестницы не менее чем на 1 м. Нижние концы лестницы должны иметь наконечники, препятствующие ее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средств для работы на высоте проверить наличие на них инвентарного номера, даты следующего испытания, отсутствие сколов и пр.</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высоте более 1,8 м осуществлять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5.1.31. Инструменты, материалы и другие предметы подавать на высоту с помощью веревки, к середине которой их привязывать. Второй конец веревки должен находиться в руках у стоящего внизу работника, который удерживает поднимаемые предметы от раскачивания.</w:t>
      </w:r>
    </w:p>
    <w:p>
      <w:pPr>
        <w:spacing w:line="240" w:lineRule="auto"/>
        <w:rPr>
          <w:rFonts w:hAnsi="Times New Roman" w:cs="Times New Roman"/>
          <w:color w:val="000000"/>
          <w:sz w:val="24"/>
          <w:szCs w:val="24"/>
        </w:rPr>
      </w:pPr>
      <w:r>
        <w:rPr>
          <w:rFonts w:hAnsi="Times New Roman" w:cs="Times New Roman"/>
          <w:color w:val="000000"/>
          <w:sz w:val="24"/>
          <w:szCs w:val="24"/>
        </w:rPr>
        <w:t>5.1.32. При проведении сварочных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с места проведения работ легковоспламеняющиеся и горючие вещества или оградить их металлическими ширмами;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в одежде и рукавицах со следами масел, жиров;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попадания масла на кислородные баллоны;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защитные очки или маску.</w:t>
      </w:r>
    </w:p>
    <w:p>
      <w:pPr>
        <w:spacing w:line="240" w:lineRule="auto"/>
        <w:rPr>
          <w:rFonts w:hAnsi="Times New Roman" w:cs="Times New Roman"/>
          <w:color w:val="000000"/>
          <w:sz w:val="24"/>
          <w:szCs w:val="24"/>
        </w:rPr>
      </w:pPr>
      <w:r>
        <w:rPr>
          <w:rFonts w:hAnsi="Times New Roman" w:cs="Times New Roman"/>
          <w:color w:val="000000"/>
          <w:sz w:val="24"/>
          <w:szCs w:val="24"/>
        </w:rPr>
        <w:t>5.1.33. При разборке фланцевых соединений трубопроводов ослабление болтов производить осторожно, постепенным отворачиванием гаек во избежание возможного выброса пароводяной смеси и в случае неполного дренирования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использовать гаечные ключи, захваты которых не должны превышать размеров головок болтов (граней гаек) более чем на 0,3 мм.</w:t>
      </w:r>
    </w:p>
    <w:p>
      <w:pPr>
        <w:spacing w:line="240" w:lineRule="auto"/>
        <w:rPr>
          <w:rFonts w:hAnsi="Times New Roman" w:cs="Times New Roman"/>
          <w:color w:val="000000"/>
          <w:sz w:val="24"/>
          <w:szCs w:val="24"/>
        </w:rPr>
      </w:pPr>
      <w:r>
        <w:rPr>
          <w:rFonts w:hAnsi="Times New Roman" w:cs="Times New Roman"/>
          <w:color w:val="000000"/>
          <w:sz w:val="24"/>
          <w:szCs w:val="24"/>
        </w:rPr>
        <w:t>Рабочие поверхности гаечных ключей не должны иметь сбитых сколов, а рукоятки – заусенцев. На рукоятке должен быть указан размер ключа.</w:t>
      </w:r>
    </w:p>
    <w:p>
      <w:pPr>
        <w:spacing w:line="240" w:lineRule="auto"/>
        <w:rPr>
          <w:rFonts w:hAnsi="Times New Roman" w:cs="Times New Roman"/>
          <w:color w:val="000000"/>
          <w:sz w:val="24"/>
          <w:szCs w:val="24"/>
        </w:rPr>
      </w:pPr>
      <w:r>
        <w:rPr>
          <w:rFonts w:hAnsi="Times New Roman" w:cs="Times New Roman"/>
          <w:color w:val="000000"/>
          <w:sz w:val="24"/>
          <w:szCs w:val="24"/>
        </w:rPr>
        <w:t>5.1.34. При использовании переносного электрифицированного инструмента пользоваться диэлектрическими перчатками и резиновыми ковриками.</w:t>
      </w:r>
    </w:p>
    <w:p>
      <w:pPr>
        <w:spacing w:line="240" w:lineRule="auto"/>
        <w:rPr>
          <w:rFonts w:hAnsi="Times New Roman" w:cs="Times New Roman"/>
          <w:color w:val="000000"/>
          <w:sz w:val="24"/>
          <w:szCs w:val="24"/>
        </w:rPr>
      </w:pPr>
      <w:r>
        <w:rPr>
          <w:rFonts w:hAnsi="Times New Roman" w:cs="Times New Roman"/>
          <w:color w:val="000000"/>
          <w:sz w:val="24"/>
          <w:szCs w:val="24"/>
        </w:rPr>
        <w:t>5.1.35. Обтирочный материал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5.1.36.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5.1.37.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5.1.39. Заметив нарушение требований охраны труда другим работником, слесарю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5.1.43.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5.1.44.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5.1.45. При выполнении работ слесарю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разборку, демонтаж, ремонт оборудования, находящегося под давлением;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запускать механизмы и агрегаты оборудования котельной со снятыми защитными ограждениями и предохранительными устройствами;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чистку, обтирку и смазку вращающихся или движущихся частей механизмов;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движущиеся и вращающиеся механизмы вручную;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сальники во время работы центробежных насосов;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совпадение болтовых отверстий при сборке фланцевых соединений с помощью пальца;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работы на высоте случайные предметы (бочки, ящики и т. п.);</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и материалы на краях лесов, подмостей;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леса, подмости агрегатами, механизмами, деталями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 высоты инструмент, иные предметы;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подкладки при увеличенном зазоре между плоскостями губок ключа и головок или гаек при их откручивании (закручивании);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рычаги, удлиняющие плечо ключа;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ненадлежащий инструмент, применять инструменты или устройства в целях, для которых они не предназначены;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садиться на агрегаты и механизмы котельного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или использовать неисправные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слесарю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выполнении работ слесарь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запаха газа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газа на котлы путем закрытия предохранительного клапана или закрытия вводной задвижки;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для проветривания окна и двери в котельной;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6.3.5. При появлении очага возгорания: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инструмент, приспособления, оснастку, детали, обтирочный материал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После проведения работ внутри котла проследить за тем, чтобы в нем не осталось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e3e7d18b0da4d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