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по инвентаризации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специалиста по инвентаризации.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специалистом по инвентаризации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персональных компьютерах – ограниченная двигательная активность, монотонность и значительное зрительное 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электроприборами (приборы освещения, бытовая техника, принтер, сканер и прочие виды офисной техники) – повышенное значение напряжения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вне организации – движущиеся машины (автомобили и прочие виды транспорта), возможность дорожно-транспортных происшествий, неудовлетворительное состояние дорожного покрытия (гололед, неровности дороги и пр.).</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том, что оно достаточно освещено, что полы и покрытия чисты, не имеют выбоин, проходы не загромождены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уровень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w:t>
      </w:r>
    </w:p>
    <w:p>
      <w:pPr>
        <w:spacing w:line="240" w:lineRule="auto"/>
        <w:rPr>
          <w:rFonts w:hAnsi="Times New Roman" w:cs="Times New Roman"/>
          <w:color w:val="000000"/>
          <w:sz w:val="24"/>
          <w:szCs w:val="24"/>
        </w:rPr>
      </w:pPr>
      <w:r>
        <w:rPr>
          <w:rFonts w:hAnsi="Times New Roman" w:cs="Times New Roman"/>
          <w:color w:val="000000"/>
          <w:sz w:val="24"/>
          <w:szCs w:val="24"/>
        </w:rPr>
        <w:t>4.1.6.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устойчивость и исправность подъемно-поворотного рабочего кресла.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телефонных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На рабочих местах, оснащенных персональными компьютерами:</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требования инструкции при работе на персональных электронно-вычислительных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5.1.1.2. Экран должен находиться ниже уровня глаз на 5° и располагаться в прямой плоскости или с наклоном на оператора (15°).</w:t>
      </w:r>
    </w:p>
    <w:p>
      <w:pPr>
        <w:spacing w:line="240" w:lineRule="auto"/>
        <w:rPr>
          <w:rFonts w:hAnsi="Times New Roman" w:cs="Times New Roman"/>
          <w:color w:val="000000"/>
          <w:sz w:val="24"/>
          <w:szCs w:val="24"/>
        </w:rPr>
      </w:pPr>
      <w:r>
        <w:rPr>
          <w:rFonts w:hAnsi="Times New Roman" w:cs="Times New Roman"/>
          <w:color w:val="000000"/>
          <w:sz w:val="24"/>
          <w:szCs w:val="24"/>
        </w:rPr>
        <w:t>5.1.1.3. Расстояние от глаз до экрана должно быть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5.1.1.4. 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 40 см, не создавать слепящих бликов на клавиатуре и других частях пульта, а также на экране видеотерминала в направлении глаз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5.1.1.5. Для снижения зрительного и общего утомления после каждого часа работы за экраном рекомендуется делать перерывы продолжительностью 5–10 мин. Во время перерывов рекомендуется выполнять специальные комплексы упражнений для снятия физического и нервно-психического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в течение всего рабочего дня содержать в порядке и чистоте рабочее место. 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5.1.2.1.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5.1.2.2.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должны быть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5.1.2.3. Электроприборы необходимо хранить в сухом месте, избегать резких колебаний температуры, вибрации, сотрясений.</w:t>
      </w:r>
    </w:p>
    <w:p>
      <w:pPr>
        <w:spacing w:line="240" w:lineRule="auto"/>
        <w:rPr>
          <w:rFonts w:hAnsi="Times New Roman" w:cs="Times New Roman"/>
          <w:color w:val="000000"/>
          <w:sz w:val="24"/>
          <w:szCs w:val="24"/>
        </w:rPr>
      </w:pPr>
      <w:r>
        <w:rPr>
          <w:rFonts w:hAnsi="Times New Roman" w:cs="Times New Roman"/>
          <w:color w:val="000000"/>
          <w:sz w:val="24"/>
          <w:szCs w:val="24"/>
        </w:rPr>
        <w:t>5.1.2.4. Для подогрева воды пользоваться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электроприборами и электропроводкой;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5.1.2.6.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нахождения в пути к месту проведения инвентаризации специалисту по инвентаризации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проявлять бдительность и осторожность при нахождении в местах большого скопления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Немедленно прекратить работу, отключить персональный компьютер, иное электрооборудование и доложить руководителю работ, если: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обнаружены механические повреждения и иные дефекты электрооборудования и электропроводки;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наблюдается повышенный уровень шума при работе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наблюдается повышенное тепловыделение от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прекращается мерцание экрана;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наблюдается прыганье текста на экране;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чувствуется запах гари и дыма;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прекращена подача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6.3.2. Не приступать к работе до полного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или пожара работники должны немедленно прекратить работу, отключить электроприборы,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и обесточить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c3eea10328941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