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садово-паркового хозяйства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специалиста садово-паркового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специалистом садово-паркового хозяйства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зданий и сооружений;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инструментах и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скорость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атмосферные явления при выполнении работ на открытом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(ядовитые растения, укусы животных, насекомых и пресмыкающихся);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специалист садово-паркового хозяйства обязан:</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при необходимости целевой инструктаж по охране труда на рабочем месте подчиненным.</w:t>
      </w:r>
    </w:p>
    <w:p>
      <w:pPr>
        <w:spacing w:line="240" w:lineRule="auto"/>
        <w:rPr>
          <w:rFonts w:hAnsi="Times New Roman" w:cs="Times New Roman"/>
          <w:color w:val="000000"/>
          <w:sz w:val="24"/>
          <w:szCs w:val="24"/>
        </w:rPr>
      </w:pPr>
      <w:r>
        <w:rPr>
          <w:rFonts w:hAnsi="Times New Roman" w:cs="Times New Roman"/>
          <w:color w:val="000000"/>
          <w:sz w:val="24"/>
          <w:szCs w:val="24"/>
        </w:rPr>
        <w:t>4.1.2. В процессе трудовой деятельности работников специалист садово-паркового хозяйства должен контролировать исполнение дисциплины труда и в случае нарушения принимать соответствующие меры.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выполнении работ по наряду-допуску специалист садово-паркового хозяйства должен выполнять все мероприятия по обеспечению охраны труда. Без наряда-допуска специалист садово-паркового хозяйства не должен проводить работы в местах 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Специалист садово-паркового хозяйства отвечает: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полноту инструктажа членов бригады и правильность оформления его в наряде-допуске;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обеспечение работающих спецодеждой, спецобувью, защитными средствами и предохранительными приспособлениями и за правильность их использования;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сохранность установленных на месте работ временных ограждений, заглушек, запирающих устройств, знаков безопасности и др.;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работу бригады и соблюдение работниками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Специалисту садово-паркового хозяйства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до работы необученных, посторонних, лиц без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вмешиваться в работу машин и (или) оборудования в случаях, не предусмотренных руководством (инструкцией) по эксплуатации. Если вмешательства избежать нельзя, оно должно быть безопасно;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 проходы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материалов, готовой продукцией;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наличии напряжения (бьет током) на корпусе электрического оборудования (панели управления, кожухе пускорегулирующей аппаратуры), появлении запаха горящей изоляции его следует выключить с помощью панельного переключателя и отсоединить от электрической сети с помощью рубильника или устройства, его заменяющего.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зданий, сооружений, горных пород;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контактного провода;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шланга;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заготовок или готовых изделий;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дорожно-транспортные происшествия;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вредных газов в закрытых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специалист садово-паркового хозяйства обязан прекратить работу, отключить питание неисправного оборудования (аппаратуры, стенда), если необходимо, оградить опасное место, немедленно сообщить о случившемся старшему электромеханику или руководителю работ и далее выполнять его указания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Работники, находящиеся поблизости, по сигналу тревоги обязаны немедленно явиться к месту происшествия и принять участие в оказании пострадавшему первой помощи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в пожарную охрану, указав точное место возникновения пожара;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руководителю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окружающих и при необходимости вывести людей из опасной зоны;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ликвидации пожара, используя первичные средства пожаротушения;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6.3.5. При пользовании пенными (углекислотными, порошковыми) огнетушителями струю пены (порошка, углекислоты) не направлять на людей. При попадании пены на незащищенные участки тела стереть ее платком или другим материалом и смыть водным раствором соды.</w:t>
      </w:r>
    </w:p>
    <w:p>
      <w:pPr>
        <w:spacing w:line="240" w:lineRule="auto"/>
        <w:rPr>
          <w:rFonts w:hAnsi="Times New Roman" w:cs="Times New Roman"/>
          <w:color w:val="000000"/>
          <w:sz w:val="24"/>
          <w:szCs w:val="24"/>
        </w:rPr>
      </w:pPr>
      <w:r>
        <w:rPr>
          <w:rFonts w:hAnsi="Times New Roman" w:cs="Times New Roman"/>
          <w:color w:val="000000"/>
          <w:sz w:val="24"/>
          <w:szCs w:val="24"/>
        </w:rPr>
        <w:t>6.3.6. При загорании электрооборудования применять только углекислотные или порошковые огнетушители. При пользовании углекислотным огнетушителем не браться рукой за раструб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6.3.7. В помещениях с внутренними пожарными кранами необходимо пользоваться расчетом из двух человек: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6.3.8. При тушении очага загорания кошмой пламя следует накрывать так, чтобы огонь из-под нее не попадал на человека, тушащего пожар.</w:t>
      </w:r>
    </w:p>
    <w:p>
      <w:pPr>
        <w:spacing w:line="240" w:lineRule="auto"/>
        <w:rPr>
          <w:rFonts w:hAnsi="Times New Roman" w:cs="Times New Roman"/>
          <w:color w:val="000000"/>
          <w:sz w:val="24"/>
          <w:szCs w:val="24"/>
        </w:rPr>
      </w:pPr>
      <w:r>
        <w:rPr>
          <w:rFonts w:hAnsi="Times New Roman" w:cs="Times New Roman"/>
          <w:color w:val="000000"/>
          <w:sz w:val="24"/>
          <w:szCs w:val="24"/>
        </w:rPr>
        <w:t>6.3.9. Если на человеке загорелась одежда, то следует как можно быстрее погасить огонь, но при этом нельзя сбивать пламя незащищенными руками. Воспламенившуюся одежду необходимо быстро сбросить, сорвать либо погасить, заливая водой, а зимой — присыпая снегом. На человека в горящей одежде можно накинуть плотную ткань, одеяло, брезент, которые после ликвидации пламени необходимо убрать.</w:t>
      </w:r>
    </w:p>
    <w:p>
      <w:pPr>
        <w:spacing w:line="240" w:lineRule="auto"/>
        <w:rPr>
          <w:rFonts w:hAnsi="Times New Roman" w:cs="Times New Roman"/>
          <w:color w:val="000000"/>
          <w:sz w:val="24"/>
          <w:szCs w:val="24"/>
        </w:rPr>
      </w:pPr>
      <w:r>
        <w:rPr>
          <w:rFonts w:hAnsi="Times New Roman" w:cs="Times New Roman"/>
          <w:color w:val="000000"/>
          <w:sz w:val="24"/>
          <w:szCs w:val="24"/>
        </w:rPr>
        <w:t>6.3.10. При тушении пламени песком совок, лопату не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6.3.11. Тушение горящих предметов, расположенных на расстоянии более 7 м от контактного провода, находящегося под напряжением, может быть допущено без снятия напряжения. При этом необходимо следить, чтобы струя воды или пены не приближалась к контактной сети и другим частям, находящимся под напряжением, на расстояние менее 2 м.</w:t>
      </w:r>
    </w:p>
    <w:p>
      <w:pPr>
        <w:spacing w:line="240" w:lineRule="auto"/>
        <w:rPr>
          <w:rFonts w:hAnsi="Times New Roman" w:cs="Times New Roman"/>
          <w:color w:val="000000"/>
          <w:sz w:val="24"/>
          <w:szCs w:val="24"/>
        </w:rPr>
      </w:pPr>
      <w:r>
        <w:rPr>
          <w:rFonts w:hAnsi="Times New Roman" w:cs="Times New Roman"/>
          <w:color w:val="000000"/>
          <w:sz w:val="24"/>
          <w:szCs w:val="24"/>
        </w:rPr>
        <w:t>6.3.12. При пожаре в производственном помещении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все источники питания рубильниками на щите или предохранителями на штативе;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окружающим и диспетчеру, вызвать пожарную команду;</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ликвидации пожара, используя первичные средства пожаротушения, находящиеся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6.3.13. При обнаружении обрыва проводов следует немедленно сообщить об этом окружающим и диспетчеру, оградить место обрыва и следить, чтобы никто не приближался к нему ближе 8 м.</w:t>
      </w:r>
    </w:p>
    <w:p>
      <w:pPr>
        <w:spacing w:line="240" w:lineRule="auto"/>
        <w:rPr>
          <w:rFonts w:hAnsi="Times New Roman" w:cs="Times New Roman"/>
          <w:color w:val="000000"/>
          <w:sz w:val="24"/>
          <w:szCs w:val="24"/>
        </w:rPr>
      </w:pPr>
      <w:r>
        <w:rPr>
          <w:rFonts w:hAnsi="Times New Roman" w:cs="Times New Roman"/>
          <w:color w:val="000000"/>
          <w:sz w:val="24"/>
          <w:szCs w:val="24"/>
        </w:rPr>
        <w:t>6.3.14. Запрещается подходить ближе 8 м к оборванным проводам, а также прикасаться чем-либо к ним и находящимся на них посторонним предметам независимо от того, касаются они или не касаются земли или заземленных конструкций.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собрать инструмент, смотать провода, шланги и убрать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7.3.2. Убедиться в отсутствии очагов загорания, при их наличии — потушить.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4847d81f494f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