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безопасного спуска на воду и подъема с воды катера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спуск на воду и подъем с воды катера.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 по охране труда при погрузочно-разгрузочных работах и размещении грузов, утвержденных 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w:t>
      </w:r>
      <w:r>
        <w:rPr>
          <w:rFonts w:hAnsi="Times New Roman" w:cs="Times New Roman"/>
          <w:color w:val="000000"/>
          <w:sz w:val="24"/>
          <w:szCs w:val="24"/>
        </w:rPr>
        <w:t>Приказ Минтруда от 11.12.2020 № 886н "Об утверждении Правил по охране труда на морских судах и судах внутреннего водного транспорта"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спуске на воду и подъема с воды катера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промышленного транспорта, перемещаемых грузов;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предметов (перемещаемого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запыленности и загазованности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неблагоприятных климатических условий на открытых площадках (дождь, снег, туман, ветер);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расположения рабочих мест на высоте относительно поверхности рабочих площадок и водной поверхности;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перегрузок;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нервно-психических перегрузок;</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свое рабочее место: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погрузочно-разгрузочная площадка, проходы и проезды освобождаются от посторонних предметов, ликвидируются ямы, рытвины, скользкие места посыпаются противоскользящими средствами (например, песком или мелким шлаком);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обеспечивается безопасное для выполнения работ освещение рабочих мест;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проводится осмотр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4.1.2. Приступать к работе разрешается после выполнения подготовительных мероприятий и устранения всех недостатков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4.1.3. До начала проведения погрузочно-разгрузочных работ силами экипажа судна из числа помощников капитана должен быть назначен руководитель грузовой операции. С членами экипажа судна, привлеченными к ПРР, должен быть проведен целевой инструктаж.</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Руководитель грузовой операции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грузоподъемного оборудованиями и оснастки, наличие леерных ограждений у открытых проемов, исправность стационарных и переносных трапов, освещение рабочих мест;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грузовой план, особенности перегрузки, места, порядок и габариты складирования грузов;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необходимое количество стропальщиков и назначить сигнальщиков;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лично проверить исправность инвентаря и приспособлений, обеспеченность работающих СИЗ в зависимости от характера груза и условий труда на рабочих местах;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выполнение крановщиками (лебедчиками), стропальщиками инструкций по эксплуатации механизмов и инструкции по охране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к работе на кранах, лебедках и других грузоподъемных устройствах лиц, необученных этим работам, а также посторонних лиц в зону проведения грузовых операций;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расстановку участвующих в работе людей в соответствии с их квалификацией и характером выполняемой работы;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инструктировать лиц, участвующих в работах, по вопросам технологии и безопасности их выполнения, а также по применению СИЗ.</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К работе на судовых грузоподъемных устройствах в качестве крановщика и лебедчика допускаются члены экипажа судна, прошедшие обучение на кранах (лебедках) данного судна и проверку знаний.</w:t>
      </w:r>
    </w:p>
    <w:p>
      <w:pPr>
        <w:spacing w:line="240" w:lineRule="auto"/>
        <w:rPr>
          <w:rFonts w:hAnsi="Times New Roman" w:cs="Times New Roman"/>
          <w:color w:val="000000"/>
          <w:sz w:val="24"/>
          <w:szCs w:val="24"/>
        </w:rPr>
      </w:pPr>
      <w:r>
        <w:rPr>
          <w:rFonts w:hAnsi="Times New Roman" w:cs="Times New Roman"/>
          <w:color w:val="000000"/>
          <w:sz w:val="24"/>
          <w:szCs w:val="24"/>
        </w:rPr>
        <w:t>4.4.2. Для работы в качестве сигнальщика и стропальщика при производстве ПРР допускаются лица, имеющие соответствующее квалификационное свидетельство.</w:t>
      </w:r>
    </w:p>
    <w:p>
      <w:pPr>
        <w:spacing w:line="240" w:lineRule="auto"/>
        <w:rPr>
          <w:rFonts w:hAnsi="Times New Roman" w:cs="Times New Roman"/>
          <w:color w:val="000000"/>
          <w:sz w:val="24"/>
          <w:szCs w:val="24"/>
        </w:rPr>
      </w:pPr>
      <w:r>
        <w:rPr>
          <w:rFonts w:hAnsi="Times New Roman" w:cs="Times New Roman"/>
          <w:color w:val="000000"/>
          <w:sz w:val="24"/>
          <w:szCs w:val="24"/>
        </w:rPr>
        <w:t>4.4.3. На палубах, над которыми в процессе грузовой операции перемещается груз, должны выставляться временные ограждения и знак безопасности с надписью "Воспрещается вход (проход)".</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Погрузка и разгрузка грузов массой от 50 до 500 кг должны производиться с применением грузоподъемного оборудования и устройств (тельферов, лебедок, талей, блоков). Ручные погрузка и разгрузка таких грузов допускаются под руководством лица, назначенного работодателем ответственным за безопасное производство работ, и при условии, что нагрузка на одного работника не будет превышать 50 кг.</w:t>
      </w:r>
    </w:p>
    <w:p>
      <w:pPr>
        <w:spacing w:line="240" w:lineRule="auto"/>
        <w:rPr>
          <w:rFonts w:hAnsi="Times New Roman" w:cs="Times New Roman"/>
          <w:color w:val="000000"/>
          <w:sz w:val="24"/>
          <w:szCs w:val="24"/>
        </w:rPr>
      </w:pPr>
      <w:r>
        <w:rPr>
          <w:rFonts w:hAnsi="Times New Roman" w:cs="Times New Roman"/>
          <w:color w:val="000000"/>
          <w:sz w:val="24"/>
          <w:szCs w:val="24"/>
        </w:rPr>
        <w:t>5.1.2. Погрузка и разгрузка грузов массой более 500 кг должны производиться с применением грузоподъемных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5.1.3. При производстве погрузочно-разгрузочных работ несколькими работниками необходимо каждому из них следить за тем, чтобы не причинить друг другу травмы инструментами или грузами.</w:t>
      </w:r>
    </w:p>
    <w:p>
      <w:pPr>
        <w:spacing w:line="240" w:lineRule="auto"/>
        <w:rPr>
          <w:rFonts w:hAnsi="Times New Roman" w:cs="Times New Roman"/>
          <w:color w:val="000000"/>
          <w:sz w:val="24"/>
          <w:szCs w:val="24"/>
        </w:rPr>
      </w:pPr>
      <w:r>
        <w:rPr>
          <w:rFonts w:hAnsi="Times New Roman" w:cs="Times New Roman"/>
          <w:color w:val="000000"/>
          <w:sz w:val="24"/>
          <w:szCs w:val="24"/>
        </w:rPr>
        <w:t>5.1.4. Строповка судна производится в соответствии со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5.1.5. Схемы строповки, графическое изображение способов строповки и зацепки грузов выдаются работникам или вывешиваются в местах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5.1.6. Подъем и опускание судна, на которые не разработаны схемы строповки, производятся под руководством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5.1.7. При подъеме и опускании катера необходимо руководствоваться следующим: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масса и центр тяжести судна указываются в технической документации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5.1.8. После строповки судна для проверки ее надежности судно должно быть поднято на высоту 200–300 мм от уровня пола (площадки). Только убедившись в надежности строповки, работник, застропивший судно, дает команду на дальнейший подъем и перемещение.</w:t>
      </w:r>
    </w:p>
    <w:p>
      <w:pPr>
        <w:spacing w:line="240" w:lineRule="auto"/>
        <w:rPr>
          <w:rFonts w:hAnsi="Times New Roman" w:cs="Times New Roman"/>
          <w:color w:val="000000"/>
          <w:sz w:val="24"/>
          <w:szCs w:val="24"/>
        </w:rPr>
      </w:pPr>
      <w:r>
        <w:rPr>
          <w:rFonts w:hAnsi="Times New Roman" w:cs="Times New Roman"/>
          <w:color w:val="000000"/>
          <w:sz w:val="24"/>
          <w:szCs w:val="24"/>
        </w:rPr>
        <w:t>5.1.9. Перемещать судно над рабочими местами при нахождении людей в зоне перемещения груза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При подъеме и опускании катера, имеющего острые и режущие кромки и углы, применяются подкладки и прокладки, предотвращающие повреждение грузозахватных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5.1.11. Подъем и опускание катера в эллинг производится таким образом, чтобы обеспечивалась возможность удобной и безопасной строповки его при последующем подъеме.</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работах с грузоподъемными устройствами и грузозахватными приспособлениями: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устройства и приспособления, применяемые для подъема и опускания грузов, должны своевременно подвергаться освидетельствованиям и испытаниям.</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использовать в работе грузозахватные приспособления, не имеющие бирок, с истекшим сроком испытания, имеющие остаточную деформацию, коррозию, колышки: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грузоподъемных машинах и механизмах должна быть нанесена маркировка с указанием допустимой грузоподъемности, даты испытания, регистрационного номера.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подготовке грузоподъемных устройств к работе перед началом грузовой операции грузоподъемное устройство должно быть осмотрено: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механиком, в заведовании которого оно находится, на предмет исправного технического состояния;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руководителем работ внешним осмотром на предмет отсутствия видимых механических повреждений конструкций, стоячего и бегучего такелажа, съемных деталей с целью проведения проверки грузового устройства в действии (проверяются в работе все механизмы крана во всех направлениях до срабатывания конечных выключателей, проверяется работа тормозов);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съемные стойки для крепления стрел по-походному должны быть сняты или завалены;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руководителем работ проверяется отсутствие посторонних предметов на конструкциях крана, стрелы, на кабельных трассах, на пути движения грузоподъемного устройства, удаляется лед с конструкций крана;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ремонта или замены ответственных деталей, конструкций грузоподъемного механизма работа грузоподъемного устройства запрещается до проведения его испытания;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крепления стальных канатов стоячего такелажа следует осматривать не реже одного раза в три месяца, при выявлении слабины – подтягивать;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растительные канаты допускается пропускать через блоки, диаметр шкивов которых – не менее шестикратного диаметра применяемого каната. Блоки подбираются с желобами шириной, равной диаметру каната;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блоки, применяемые для грузовых работ, следует осматривать перед каждой погрузочно-разгрузочной операцией;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съемные грузозахватные приспособления и тара перед началом грузовых работ должны быть осмотрены руководителем грузовых операций совместно со стропальщиками;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разрешается использовать съемные грузозахватные приспособления, которые снабжены клеймом или прочно прикрепленной металлической биркой с указанием судового инвентарного номера, грузоподъемности, даты испытания, клейма технического контроля;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съемные грузозахватные приспособления, изготовленные из синтетических и полусинтетических материалов, должны выбраковываться и изыматься из эксплуатации при наличии: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продольных, наклонных и поперечных разрезов, надрывов и проколов, разрушающих более 10 процентов нитей основы (с комбинированным переплетением крученых нитей);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полного или частичного разрыва продольных или поперечных нитей с простым переплетением;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значительного истирания, вызвавшего отрыв нитей;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загрязнения волокон, нитей и прядей, вызвавшего их жесткость, ломкость;</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хранение съемных грузозахватных приспособлений, изготовленных из синтетических и полусинтетических материалов, должно осуществляться без доступа солнечных лучей в закрытом сухом помещении. Не допускается их хранение вблизи паровых котлов, тепловых трубопроводов и в других местах с высокой температурой и низкой влажностью.</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внезапное ухудшение погодных условий;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травма работника;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авария технологического характера, несущая угрозу здоровью или жизни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Немедленно прекратить работу при возникновении ситуаций, которые могут привести к аварии или несчастным случаям, 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6.3.2. При пожаре или задымлении вызвать пожарную охрану и организовать тушение очага</w:t>
      </w:r>
    </w:p>
    <w:p>
      <w:pPr>
        <w:spacing w:line="240" w:lineRule="auto"/>
        <w:rPr>
          <w:rFonts w:hAnsi="Times New Roman" w:cs="Times New Roman"/>
          <w:color w:val="000000"/>
          <w:sz w:val="24"/>
          <w:szCs w:val="24"/>
        </w:rPr>
      </w:pPr>
      <w:r>
        <w:rPr>
          <w:rFonts w:hAnsi="Times New Roman" w:cs="Times New Roman"/>
          <w:color w:val="000000"/>
          <w:sz w:val="24"/>
          <w:szCs w:val="24"/>
        </w:rPr>
        <w:t>6.3.3. Сохранить место происшествия до начала расследования, за исключением случаев, при которых необходимо срочное устранение причин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электрифицированный инструмент и оборудование от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все инструменты и приспособления на место хранения или на склад.</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58fe880291e45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