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ведущего инженера электросвязи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ведущего инженера электросвязи.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ведущим инженером электросвязи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полей радиочастот при техническом обслуживании и ремонте средств связи;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при замыкании на металлические нетоковедущие части оборудования, контрольно-измерительной и контрольно-поверочной аппаратуры и т. п.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 поверхностей ремонтируемого или обслуживаемого оборудования связи в зависимости от погодных условий;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части паяльника;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покрытия;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загазованность и запыленность воздуха рабочей зоны при пайке, чистке от пыли оборудования или зарядке аккумуляторов;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поверхностях деталей, узлов металлических конструкций обслуживаемого или ремонтируемого оборудования связи;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от взлетающих и производящих посадку самолетов и работы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(например, при техническом обслуживании и ремонте антенных устройств);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изделия и инструмент при работе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разряды атмосферного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ветра (свыше 15 м/с);</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 при проведении технического обслуживания и ремонте систем на высоте, под напряжением, при перемещении деталей и узлов вручную.</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ведущему инженеру электросвязи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нужно убедиться в достаточности освещения рабочей зоны,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ведущий инженер электросвязи должен подготовить к работе необходимый инструмент, приспособления, приборы.</w:t>
      </w:r>
    </w:p>
    <w:p>
      <w:pPr>
        <w:spacing w:line="240" w:lineRule="auto"/>
        <w:rPr>
          <w:rFonts w:hAnsi="Times New Roman" w:cs="Times New Roman"/>
          <w:color w:val="000000"/>
          <w:sz w:val="24"/>
          <w:szCs w:val="24"/>
        </w:rPr>
      </w:pPr>
      <w:r>
        <w:rPr>
          <w:rFonts w:hAnsi="Times New Roman" w:cs="Times New Roman"/>
          <w:color w:val="000000"/>
          <w:sz w:val="24"/>
          <w:szCs w:val="24"/>
        </w:rPr>
        <w:t>4.1.4. Ведущий инженер электросвязи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техническим обслуживанием и ремонтом средств связи необходимо визуальным осмотром или пробным включением проверить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производственного освещения, в том числе аварийного;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принудительной вентиляции в аппаратном зале, в аккумуляторном помещении и т. п.;</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заземляющих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блокировок подачи напряжения питания в блоки и узлы систем;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звуковой и световой сигнализации;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защитных ограждений антенных устройств, токоведущих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ремонтных и наладочных работ с использованием пайки или работ по очистке от пыли следует обесточить блок, шкаф, изделие и т. п., в котором производятся пайка или чистка.</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ведущему инженеру электросвязи следует проверить исправность телефонной и оперативной связи.</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работы ведущий инженер электросвязи должен организовать проверку исправности необходимого инструмента, приспособлений, приборов.</w:t>
      </w:r>
    </w:p>
    <w:p>
      <w:pPr>
        <w:spacing w:line="240" w:lineRule="auto"/>
        <w:rPr>
          <w:rFonts w:hAnsi="Times New Roman" w:cs="Times New Roman"/>
          <w:color w:val="000000"/>
          <w:sz w:val="24"/>
          <w:szCs w:val="24"/>
        </w:rPr>
      </w:pPr>
      <w:r>
        <w:rPr>
          <w:rFonts w:hAnsi="Times New Roman" w:cs="Times New Roman"/>
          <w:color w:val="000000"/>
          <w:sz w:val="24"/>
          <w:szCs w:val="24"/>
        </w:rPr>
        <w:t>4.4.5. Перед выполнением работ по спуску (подъему) антенны с использованием грузоподъемных механизмов (например, лебедок) необходимо проверить визуальным осмотром исправность храпового механизма, шестерен, защелки, крепления лебедки к раме и рамы к якорю, а также состояние подъемных канатов (тросов), которые могут быть повреждены коррозией и обрывами проволок; во избежание травмирования приступать к работе с использованием неисправных или непроверенных грузоподъемных механизмов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4.4.6. Перед началом работ на антенных линиях необходимо отключить антенну от антенного аккумулятора или технического здания, выключить общий автомат сигнального освещения и вывесить на автомате предупреждающую табличку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4.4.7. Перед проведением работ по техническому обслуживанию и ремонту антенных систем радиолокаторов необходимо полностью отключить электропитание локатора путем отключения входного автомата в аппаратной и вывесить на входном автомате предупредительную табличку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4.4.8. Перед проведением работ на антеннах передатчиков следует обесточить передатчик, вывесить на нем предупредительную табличку «Не включать! На антенне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4.4.9. Снимать предупреждающие плакаты может только работник, их вывесивший.</w:t>
      </w:r>
    </w:p>
    <w:p>
      <w:pPr>
        <w:spacing w:line="240" w:lineRule="auto"/>
        <w:rPr>
          <w:rFonts w:hAnsi="Times New Roman" w:cs="Times New Roman"/>
          <w:color w:val="000000"/>
          <w:sz w:val="24"/>
          <w:szCs w:val="24"/>
        </w:rPr>
      </w:pPr>
      <w:r>
        <w:rPr>
          <w:rFonts w:hAnsi="Times New Roman" w:cs="Times New Roman"/>
          <w:color w:val="000000"/>
          <w:sz w:val="24"/>
          <w:szCs w:val="24"/>
        </w:rPr>
        <w:t>4.4.10. Перед проведением работ по техническому обслуживанию резервных дизель-генераторов следует убедиться в наличии защитных ограждений маховиков, соединительных муфт, ременных передач и других доступных частей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4.4.11. Если работы по техническому обслуживанию или ремонту средств связи осуществляются с применением средств подъема на высоту (например, стремянок, лестниц), то до начала работы нужно проверить их исправность, устойчивость, наличие страховочных приспособлений (ограждений, предохранительных поясов и т. п.).</w:t>
      </w:r>
    </w:p>
    <w:p>
      <w:pPr>
        <w:spacing w:line="240" w:lineRule="auto"/>
        <w:rPr>
          <w:rFonts w:hAnsi="Times New Roman" w:cs="Times New Roman"/>
          <w:color w:val="000000"/>
          <w:sz w:val="24"/>
          <w:szCs w:val="24"/>
        </w:rPr>
      </w:pPr>
      <w:r>
        <w:rPr>
          <w:rFonts w:hAnsi="Times New Roman" w:cs="Times New Roman"/>
          <w:color w:val="000000"/>
          <w:sz w:val="24"/>
          <w:szCs w:val="24"/>
        </w:rPr>
        <w:t>4.4.12.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4.4.13.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ведущий инженер электросвязи должен быть вежливым с подчиненными работниками,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ведущему инженеру электросвязи следует быть внимательным, не отвлекаться от выполнения своих служебных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Осмотр, чистку, демонтаж и монтаж блоков систем, их ремонт, соединение и рассоединение их штепсельных разъемов, разборку и сборку высокочастотного тракта и антенно-фидерных устройств следует производить при выключенном питании систем.</w:t>
      </w:r>
    </w:p>
    <w:p>
      <w:pPr>
        <w:spacing w:line="240" w:lineRule="auto"/>
        <w:rPr>
          <w:rFonts w:hAnsi="Times New Roman" w:cs="Times New Roman"/>
          <w:color w:val="000000"/>
          <w:sz w:val="24"/>
          <w:szCs w:val="24"/>
        </w:rPr>
      </w:pPr>
      <w:r>
        <w:rPr>
          <w:rFonts w:hAnsi="Times New Roman" w:cs="Times New Roman"/>
          <w:color w:val="000000"/>
          <w:sz w:val="24"/>
          <w:szCs w:val="24"/>
        </w:rPr>
        <w:t>5.1.4. Вынимать из стоек блоки управления (вставлять их обратно), снимать двигатели вращения, сканирования, наклона, доворота можно только при отключенном напряжении их питания, предварительно убедившись с помощью указателя, что напряжение действительно отсутствует.</w:t>
      </w:r>
    </w:p>
    <w:p>
      <w:pPr>
        <w:spacing w:line="240" w:lineRule="auto"/>
        <w:rPr>
          <w:rFonts w:hAnsi="Times New Roman" w:cs="Times New Roman"/>
          <w:color w:val="000000"/>
          <w:sz w:val="24"/>
          <w:szCs w:val="24"/>
        </w:rPr>
      </w:pPr>
      <w:r>
        <w:rPr>
          <w:rFonts w:hAnsi="Times New Roman" w:cs="Times New Roman"/>
          <w:color w:val="000000"/>
          <w:sz w:val="24"/>
          <w:szCs w:val="24"/>
        </w:rPr>
        <w:t>5.1.5. Во избежание поражения человека электрическим током подключать кабели, менять предохранители, производить смену масла в редукторах электропроводов антенны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 Для защиты от ожогов при смене мощных радиоламп в аппаратуре следует пользоваться хлопчатобумажными перчатками и специальными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5.1.7. При проведении ремонтных работ блоков систем с использованием пайки следует применять паяльник с напряжением питания 12 В – при работах вне помещений или в помещениях с особой опасностью поражения электрическим током (например, в помещениях аккумуляторных батарей) и 36 В – в помещениях с повышенной опасностью (например, в аппаратных); при этом использование автотрансформаторов для понижения напряжения до 36 В или 12 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5.1.8. Ведущий инженер электросвязи должен знать, что припой марки ПОС содержит в своем составе свинец, пары которого в воздухе рабочей зоны могут оказывать неблагоприятное воздействие на организм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5.1.9. Во избежание пожара паяльник должен устанавливаться на несгораемую подставку, а при перерывах в работе – отключаться от сети.</w:t>
      </w:r>
    </w:p>
    <w:p>
      <w:pPr>
        <w:spacing w:line="240" w:lineRule="auto"/>
        <w:rPr>
          <w:rFonts w:hAnsi="Times New Roman" w:cs="Times New Roman"/>
          <w:color w:val="000000"/>
          <w:sz w:val="24"/>
          <w:szCs w:val="24"/>
        </w:rPr>
      </w:pPr>
      <w:r>
        <w:rPr>
          <w:rFonts w:hAnsi="Times New Roman" w:cs="Times New Roman"/>
          <w:color w:val="000000"/>
          <w:sz w:val="24"/>
          <w:szCs w:val="24"/>
        </w:rPr>
        <w:t>5.1.10. Для удержания припаиваемого провода или детали нужно пользоваться пинцетом в целях предотвращения ожогов лица и рук расплавленным припоем.</w:t>
      </w:r>
    </w:p>
    <w:p>
      <w:pPr>
        <w:spacing w:line="240" w:lineRule="auto"/>
        <w:rPr>
          <w:rFonts w:hAnsi="Times New Roman" w:cs="Times New Roman"/>
          <w:color w:val="000000"/>
          <w:sz w:val="24"/>
          <w:szCs w:val="24"/>
        </w:rPr>
      </w:pPr>
      <w:r>
        <w:rPr>
          <w:rFonts w:hAnsi="Times New Roman" w:cs="Times New Roman"/>
          <w:color w:val="000000"/>
          <w:sz w:val="24"/>
          <w:szCs w:val="24"/>
        </w:rPr>
        <w:t>5.1.11. Бензин, спирт и другие легковоспламеняющиеся жидкости, применяемые при чистке аппаратуры и ее отдельных деталей, а также смазочные масла должны храниться в небьющейся плотно закрывающейся таре.</w:t>
      </w:r>
    </w:p>
    <w:p>
      <w:pPr>
        <w:spacing w:line="240" w:lineRule="auto"/>
        <w:rPr>
          <w:rFonts w:hAnsi="Times New Roman" w:cs="Times New Roman"/>
          <w:color w:val="000000"/>
          <w:sz w:val="24"/>
          <w:szCs w:val="24"/>
        </w:rPr>
      </w:pPr>
      <w:r>
        <w:rPr>
          <w:rFonts w:hAnsi="Times New Roman" w:cs="Times New Roman"/>
          <w:color w:val="000000"/>
          <w:sz w:val="24"/>
          <w:szCs w:val="24"/>
        </w:rPr>
        <w:t>5.1.12. Хранение легковоспламеняющихся жидкостей в аппаратных помещениях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Наличие на рабочих местах, где производится пайка, горючих материалов и легковоспламеняющихся жидкостей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5.1.14. Использованный обтирочный материал, загрязненный горюче-смазочными материалами, нужно убирать в металлические ящики с плотно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5.1.15. Во избежание возникновения пожара не следует закрывать работающее оборудование предметами, ухудшающими теплоотдачу.</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электротравматизма запрещается во время ремонтных работ перемыкать электрические блокировки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5.1.17. Техническое обслуживание и ремонт антенных сооружений (мачт, антенных фидеров и т. п.) может производиться только после оформления наряда-допуска на производство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пользоваться контрольно-измерительными приборами, у которых щупы, наконечники и кабели имеют поврежденную изоляцию.</w:t>
      </w:r>
    </w:p>
    <w:p>
      <w:pPr>
        <w:spacing w:line="240" w:lineRule="auto"/>
        <w:rPr>
          <w:rFonts w:hAnsi="Times New Roman" w:cs="Times New Roman"/>
          <w:color w:val="000000"/>
          <w:sz w:val="24"/>
          <w:szCs w:val="24"/>
        </w:rPr>
      </w:pPr>
      <w:r>
        <w:rPr>
          <w:rFonts w:hAnsi="Times New Roman" w:cs="Times New Roman"/>
          <w:color w:val="000000"/>
          <w:sz w:val="24"/>
          <w:szCs w:val="24"/>
        </w:rPr>
        <w:t>5.1.19. Ведущий инженер электросвязи должен знать, что электромагнитные поля радиочастот, излучаемые в пространство антенными и фидерными устройствами, могут оказывать вредное воздействие на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работ по техническому обслуживанию и ремонту средств связи, излучающих электромагнитные поля,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определять наличие излучаемой энергии по тепловому эффекту на руке;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раскрывах антенны при включенном излучении энергии;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нарушать защитное экранирование мест возможного паразитного излучения энергии (например, аппаратуры стоек высокой частоты, стыков коаксиальных волноводов и др.).</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на антеннах и фидерах передатчиков следует обесточить передатчик, вывесив на нем предупреждающую табличку «Не включать! На антенне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5.1.22. При проведении контрольных измерений для предупреждения излучения энергии в пространство следует использовать эквиваленты антенны.</w:t>
      </w:r>
    </w:p>
    <w:p>
      <w:pPr>
        <w:spacing w:line="240" w:lineRule="auto"/>
        <w:rPr>
          <w:rFonts w:hAnsi="Times New Roman" w:cs="Times New Roman"/>
          <w:color w:val="000000"/>
          <w:sz w:val="24"/>
          <w:szCs w:val="24"/>
        </w:rPr>
      </w:pPr>
      <w:r>
        <w:rPr>
          <w:rFonts w:hAnsi="Times New Roman" w:cs="Times New Roman"/>
          <w:color w:val="000000"/>
          <w:sz w:val="24"/>
          <w:szCs w:val="24"/>
        </w:rPr>
        <w:t>5.1.23. При необходимости проведения контрольных измерений в зоне излучения антенны следует пользоваться средствами индивидуальной защиты (защитными очками ОРЗ-5 и комбинезоном СВЧ).</w:t>
      </w:r>
    </w:p>
    <w:p>
      <w:pPr>
        <w:spacing w:line="240" w:lineRule="auto"/>
        <w:rPr>
          <w:rFonts w:hAnsi="Times New Roman" w:cs="Times New Roman"/>
          <w:color w:val="000000"/>
          <w:sz w:val="24"/>
          <w:szCs w:val="24"/>
        </w:rPr>
      </w:pPr>
      <w:r>
        <w:rPr>
          <w:rFonts w:hAnsi="Times New Roman" w:cs="Times New Roman"/>
          <w:color w:val="000000"/>
          <w:sz w:val="24"/>
          <w:szCs w:val="24"/>
        </w:rPr>
        <w:t>5.1.24. Если при работе на антеннах предполагается использование электроизмерительных приборов или электроинструмента, необходимо в рабочую зону вывести заземляющий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5.1.25. При работе с использованием приставных лестниц и стремянок на высоте 1,8 м и более необходимо пользоваться страховочным поясом, прикрепляя карабин пояса к ограждению стремянки или к элементам стационарных конструкций и опор.</w:t>
      </w:r>
    </w:p>
    <w:p>
      <w:pPr>
        <w:spacing w:line="240" w:lineRule="auto"/>
        <w:rPr>
          <w:rFonts w:hAnsi="Times New Roman" w:cs="Times New Roman"/>
          <w:color w:val="000000"/>
          <w:sz w:val="24"/>
          <w:szCs w:val="24"/>
        </w:rPr>
      </w:pPr>
      <w:r>
        <w:rPr>
          <w:rFonts w:hAnsi="Times New Roman" w:cs="Times New Roman"/>
          <w:color w:val="000000"/>
          <w:sz w:val="24"/>
          <w:szCs w:val="24"/>
        </w:rPr>
        <w:t>5.1.26. Двум и более работникам во избежание падения и травмирования запрещается работать на одной приставной лестнице или на одной стремянке, а также одновременно подниматься или спускаться по лестнице.</w:t>
      </w:r>
    </w:p>
    <w:p>
      <w:pPr>
        <w:spacing w:line="240" w:lineRule="auto"/>
        <w:rPr>
          <w:rFonts w:hAnsi="Times New Roman" w:cs="Times New Roman"/>
          <w:color w:val="000000"/>
          <w:sz w:val="24"/>
          <w:szCs w:val="24"/>
        </w:rPr>
      </w:pPr>
      <w:r>
        <w:rPr>
          <w:rFonts w:hAnsi="Times New Roman" w:cs="Times New Roman"/>
          <w:color w:val="000000"/>
          <w:sz w:val="24"/>
          <w:szCs w:val="24"/>
        </w:rPr>
        <w:t>5.1.27. При работе с незакрепленной приставной лестницы у ее основания должен стоять второй работник в защитной каске и подстраховывать лестницу во избежание потери ее устойчивости.</w:t>
      </w:r>
    </w:p>
    <w:p>
      <w:pPr>
        <w:spacing w:line="240" w:lineRule="auto"/>
        <w:rPr>
          <w:rFonts w:hAnsi="Times New Roman" w:cs="Times New Roman"/>
          <w:color w:val="000000"/>
          <w:sz w:val="24"/>
          <w:szCs w:val="24"/>
        </w:rPr>
      </w:pPr>
      <w:r>
        <w:rPr>
          <w:rFonts w:hAnsi="Times New Roman" w:cs="Times New Roman"/>
          <w:color w:val="000000"/>
          <w:sz w:val="24"/>
          <w:szCs w:val="24"/>
        </w:rPr>
        <w:t>5.1.28. Запрещается устанавливать приставную лестницу под углом 75° к горизонтали без дополнительного крепления ее верхней части.</w:t>
      </w:r>
    </w:p>
    <w:p>
      <w:pPr>
        <w:spacing w:line="240" w:lineRule="auto"/>
        <w:rPr>
          <w:rFonts w:hAnsi="Times New Roman" w:cs="Times New Roman"/>
          <w:color w:val="000000"/>
          <w:sz w:val="24"/>
          <w:szCs w:val="24"/>
        </w:rPr>
      </w:pPr>
      <w:r>
        <w:rPr>
          <w:rFonts w:hAnsi="Times New Roman" w:cs="Times New Roman"/>
          <w:color w:val="000000"/>
          <w:sz w:val="24"/>
          <w:szCs w:val="24"/>
        </w:rPr>
        <w:t>5.1.29. На крышах зданий и площадках локаторов работать с приставных лестниц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5.1.30. Запрещается работать с лестниц и стремянок в зоне вращающихся элементов систем, а также вблизи токоведущих частей, находящихся под напряжением и не защищенных от случайного прикосновения к ним.</w:t>
      </w:r>
    </w:p>
    <w:p>
      <w:pPr>
        <w:spacing w:line="240" w:lineRule="auto"/>
        <w:rPr>
          <w:rFonts w:hAnsi="Times New Roman" w:cs="Times New Roman"/>
          <w:color w:val="000000"/>
          <w:sz w:val="24"/>
          <w:szCs w:val="24"/>
        </w:rPr>
      </w:pPr>
      <w:r>
        <w:rPr>
          <w:rFonts w:hAnsi="Times New Roman" w:cs="Times New Roman"/>
          <w:color w:val="000000"/>
          <w:sz w:val="24"/>
          <w:szCs w:val="24"/>
        </w:rPr>
        <w:t>5.1.31. При производстве работ по техническому обслуживанию и ремонту средств связи не допускается использовать некалиброванные предохранители, принудительно замыкать блокировки, производить пайку и чистку оборудования систем при наличии питающего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5.1.32. Производить техническое обслуживание и ремонт средств связи вне помещений во время грозы, дождя, снега, тумана, а также при силе ветра более 15 м/с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5.1.33. Работать на антенных и мачтовых сооружениях нужно в защитной каске.</w:t>
      </w:r>
    </w:p>
    <w:p>
      <w:pPr>
        <w:spacing w:line="240" w:lineRule="auto"/>
        <w:rPr>
          <w:rFonts w:hAnsi="Times New Roman" w:cs="Times New Roman"/>
          <w:color w:val="000000"/>
          <w:sz w:val="24"/>
          <w:szCs w:val="24"/>
        </w:rPr>
      </w:pPr>
      <w:r>
        <w:rPr>
          <w:rFonts w:hAnsi="Times New Roman" w:cs="Times New Roman"/>
          <w:color w:val="000000"/>
          <w:sz w:val="24"/>
          <w:szCs w:val="24"/>
        </w:rPr>
        <w:t>5.1.34. Настройку АФУ и измерения на них, связанные с подключением контрольно-измерительных приборов к частям антенны или фидера, находящихся под напряжением, должна проводить бригада, состоящая не менее чем из двух человек, один из которых должен иметь квалификационную группу по электробезопасности не ниже четвертой, а другой – не ниже третьей.</w:t>
      </w:r>
    </w:p>
    <w:p>
      <w:pPr>
        <w:spacing w:line="240" w:lineRule="auto"/>
        <w:rPr>
          <w:rFonts w:hAnsi="Times New Roman" w:cs="Times New Roman"/>
          <w:color w:val="000000"/>
          <w:sz w:val="24"/>
          <w:szCs w:val="24"/>
        </w:rPr>
      </w:pPr>
      <w:r>
        <w:rPr>
          <w:rFonts w:hAnsi="Times New Roman" w:cs="Times New Roman"/>
          <w:color w:val="000000"/>
          <w:sz w:val="24"/>
          <w:szCs w:val="24"/>
        </w:rPr>
        <w:t>5.1.35. Работы по настройке АФУ и измерения в них под напряжением должны оформляться нарядом-допуском.</w:t>
      </w:r>
    </w:p>
    <w:p>
      <w:pPr>
        <w:spacing w:line="240" w:lineRule="auto"/>
        <w:rPr>
          <w:rFonts w:hAnsi="Times New Roman" w:cs="Times New Roman"/>
          <w:color w:val="000000"/>
          <w:sz w:val="24"/>
          <w:szCs w:val="24"/>
        </w:rPr>
      </w:pPr>
      <w:r>
        <w:rPr>
          <w:rFonts w:hAnsi="Times New Roman" w:cs="Times New Roman"/>
          <w:color w:val="000000"/>
          <w:sz w:val="24"/>
          <w:szCs w:val="24"/>
        </w:rPr>
        <w:t>5.1.36. При отсутствии узлов крепления предохранительных поясов необходимо применять страховочные канаты.</w:t>
      </w:r>
    </w:p>
    <w:p>
      <w:pPr>
        <w:spacing w:line="240" w:lineRule="auto"/>
        <w:rPr>
          <w:rFonts w:hAnsi="Times New Roman" w:cs="Times New Roman"/>
          <w:color w:val="000000"/>
          <w:sz w:val="24"/>
          <w:szCs w:val="24"/>
        </w:rPr>
      </w:pPr>
      <w:r>
        <w:rPr>
          <w:rFonts w:hAnsi="Times New Roman" w:cs="Times New Roman"/>
          <w:color w:val="000000"/>
          <w:sz w:val="24"/>
          <w:szCs w:val="24"/>
        </w:rPr>
        <w:t>5.1.37. Работники, работающие на опорах (мачтах) и около них, должны знать, что опасной зоной вокруг мачты считается зона, граница которой отстоит от центра основания опоры на 1/3 ее высоты.</w:t>
      </w:r>
    </w:p>
    <w:p>
      <w:pPr>
        <w:spacing w:line="240" w:lineRule="auto"/>
        <w:rPr>
          <w:rFonts w:hAnsi="Times New Roman" w:cs="Times New Roman"/>
          <w:color w:val="000000"/>
          <w:sz w:val="24"/>
          <w:szCs w:val="24"/>
        </w:rPr>
      </w:pPr>
      <w:r>
        <w:rPr>
          <w:rFonts w:hAnsi="Times New Roman" w:cs="Times New Roman"/>
          <w:color w:val="000000"/>
          <w:sz w:val="24"/>
          <w:szCs w:val="24"/>
        </w:rPr>
        <w:t>5.1.38. Работы в опасной зоне должны выполняться при обязательном использовании защитных касок; посторонние лица в этой зоне не должны находиться.</w:t>
      </w:r>
    </w:p>
    <w:p>
      <w:pPr>
        <w:spacing w:line="240" w:lineRule="auto"/>
        <w:rPr>
          <w:rFonts w:hAnsi="Times New Roman" w:cs="Times New Roman"/>
          <w:color w:val="000000"/>
          <w:sz w:val="24"/>
          <w:szCs w:val="24"/>
        </w:rPr>
      </w:pPr>
      <w:r>
        <w:rPr>
          <w:rFonts w:hAnsi="Times New Roman" w:cs="Times New Roman"/>
          <w:color w:val="000000"/>
          <w:sz w:val="24"/>
          <w:szCs w:val="24"/>
        </w:rPr>
        <w:t>5.1.39. Производить подзарядку аккумуляторов следует при включенной вентиляции аккумуляторного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5.1.40. Запрещается класть инструмент или другие металлические предметы на клеммы аккумуляторов, хранить и принимать пищу, а также питьевую воду в аккумуляторном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5.1.41. Переноска аккумуляторов должна производиться двумя лицами.</w:t>
      </w:r>
    </w:p>
    <w:p>
      <w:pPr>
        <w:spacing w:line="240" w:lineRule="auto"/>
        <w:rPr>
          <w:rFonts w:hAnsi="Times New Roman" w:cs="Times New Roman"/>
          <w:color w:val="000000"/>
          <w:sz w:val="24"/>
          <w:szCs w:val="24"/>
        </w:rPr>
      </w:pPr>
      <w:r>
        <w:rPr>
          <w:rFonts w:hAnsi="Times New Roman" w:cs="Times New Roman"/>
          <w:color w:val="000000"/>
          <w:sz w:val="24"/>
          <w:szCs w:val="24"/>
        </w:rPr>
        <w:t>5.1.42. При техническом обслуживании резервных дизель-генераторов во избежание травматизма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на ощупь наличие напряжения и нагрев токоведущих частей;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чистить, обтирать и смазывать части двигателя во время его работы;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заливать масло в картер работающего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5.1.43. В помещении дизель-генераторной при неработающей вентиляции находиться нельзя.</w:t>
      </w:r>
    </w:p>
    <w:p>
      <w:pPr>
        <w:spacing w:line="240" w:lineRule="auto"/>
        <w:rPr>
          <w:rFonts w:hAnsi="Times New Roman" w:cs="Times New Roman"/>
          <w:color w:val="000000"/>
          <w:sz w:val="24"/>
          <w:szCs w:val="24"/>
        </w:rPr>
      </w:pPr>
      <w:r>
        <w:rPr>
          <w:rFonts w:hAnsi="Times New Roman" w:cs="Times New Roman"/>
          <w:color w:val="000000"/>
          <w:sz w:val="24"/>
          <w:szCs w:val="24"/>
        </w:rPr>
        <w:t>5.1.44. Лица, не имеющие отношения к эксплуатации дизель-генератора, в помещение дизельной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5.1.45. При передвижении по помещениям следует обращать внимание на неровности на полу и скользкие места (например, после мытья полов), остерегаться падения из-за поскальзывания; во избежание несчастных случаев полы должны быть сухими и чистыми.</w:t>
      </w:r>
    </w:p>
    <w:p>
      <w:pPr>
        <w:spacing w:line="240" w:lineRule="auto"/>
        <w:rPr>
          <w:rFonts w:hAnsi="Times New Roman" w:cs="Times New Roman"/>
          <w:color w:val="000000"/>
          <w:sz w:val="24"/>
          <w:szCs w:val="24"/>
        </w:rPr>
      </w:pPr>
      <w:r>
        <w:rPr>
          <w:rFonts w:hAnsi="Times New Roman" w:cs="Times New Roman"/>
          <w:color w:val="000000"/>
          <w:sz w:val="24"/>
          <w:szCs w:val="24"/>
        </w:rPr>
        <w:t>5.1.46. При переноске блоков, узлов, приборов и т. п. следует соблюдать установленные нормы перемещения тяжестей вручную.</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выключить используемое оборудование,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и приспособления,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7.3.2. Промасленные обтирочные материалы, собранные во время работы в металлический ящик, следует вынести с территории объекта в специально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13d92296ac049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