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по снабжению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по снабжению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инженера по снабжению;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инженером по снабжению;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инженера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инженера по снабжению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</w:t>
      </w:r>
      <w:r>
        <w:rPr>
          <w:rFonts w:hAnsi="Times New Roman" w:cs="Times New Roman"/>
          <w:color w:val="000000"/>
          <w:sz w:val="24"/>
          <w:szCs w:val="24"/>
        </w:rPr>
        <w:t xml:space="preserve">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по снабжению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по снабжению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по снабжению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по снабжению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инженера по снабжению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по снабжению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инженер по снабжению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ведущего инженера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по снабжению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по снабжению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инженеру по снабжению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инженера по снабжению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по снабжению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cab403754344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