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ветеринарного врача ветеринарной клиники (при работе (лечении) мелких домашних животных)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</w:t>
      </w:r>
      <w:r>
        <w:rPr>
          <w:rFonts w:hAnsi="Times New Roman" w:cs="Times New Roman"/>
          <w:color w:val="000000"/>
          <w:sz w:val="24"/>
          <w:szCs w:val="24"/>
        </w:rPr>
        <w:t xml:space="preserve">ветеринарного врача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ветеринарного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ветеринарного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ветеринарным врачом;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ветеринарным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ветеринарных врачей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врача ветеринарного.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Врачу ветеринарному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врачом ветеринарным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 в соответствии;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Врач ветеринарный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Врачу ветеринарному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врача ветеринарного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Врач ветеринарный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ветеринарного врача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врачом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готовность к работе своего рабочего места – привести его в надлежащее санитарное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работы вентиляции, освещения, водоснабжения,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рабочую зону,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инструментов,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Обращаться с животными следует ласково, но при этом твердо и уверенно.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Робкое и неуверенное обращение с животными может привести к их непослушанию.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Грубое обращение с животными при их осмотре, уходе, лечении и обработке вызывает у них проявление свирепого нрава и развитие оборонительного рефлекса.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При проведении ветеринарно-санитарных мероприятий не допускается присутствие работников, не имеющих отношения к проводимым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Лекарственные средства следует применять только при наличии этикеток, сопроводительных документов, удостоверяющих их наименование, качество, массу, сроки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Ядовитые и сильнодействующие препараты необходимо хранить в специально выделенных для этих целей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 При работе с медицинским инструментом, имеющим острые режущие и колющие поверхности (скальпели, лигатурные иглы, иглодержатели, ножницы, щипцы и т.п.) врачу необходимо проявлять аккуратность и соблюдать меры предосторожности во избежание порезов и повреждений кожного покрова. Все манипуляции с медицинским инструментом должны быть чёткими и размеренными.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 При проведении операции следует помнить, что все хирургические манипуляции должны быть заранее согласованы и синхронизированы с персоналом, который принимает участие в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Во время работы врачу ветеринарному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02b6413a8941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