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грузового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грузового автомобиля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грузового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грузовых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грузовых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водителя автомобиля грузового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грузового автомобиля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инструмента, перемещаемые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3.4.3. В качестве опасностей, в соответствии с перечнем профессиональных рисков и опасностей транспортного участка</w:t>
      </w:r>
      <w:r>
        <w:rPr>
          <w:rFonts w:hAnsi="Times New Roman" w:cs="Times New Roman"/>
          <w:color w:val="000000"/>
          <w:sz w:val="24"/>
          <w:szCs w:val="24"/>
        </w:rPr>
        <w:t>,  представляющих,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Водитель, допустивший нарушение или невыполнение требований инструкции по охране труда, несет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3.6.5. Водитель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установленные на предприятии;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настоящей инструкции, инструкции о мерах пожарной безопасности, инструкции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к эксплуатации автомобиля;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 назначению и бережно относиться к выданным средствам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по охране труда на автомобильном транспорте, утвержденные приказом Минтруда России от 09.12.2020 № 871н.</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или контрольной медицинской книжке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4.1.8.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4.1.9.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4.1.10. При направлении в дальний рейс грузовой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 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 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 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 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 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5.1.26. Перевозка грузчиков и экспедиторов разрешается в кабине водителя автомобиля;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5.1.35. Грузить длинномерный груз по диагонали в кузове, оставляя выступающие за боковые габариты автомобиля концы, а также загораживать грузом двери кабины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5.1.60.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 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 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 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6.3.3.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6.3.6. При необходимости отбуксировать неисправный автомобиль, буксировку можно осуществить либо на жесткой, либо на гибкой сцепке; при этом водитель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6.3.7.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6.3.8. При буксировке на гибкой или жесткой сцепке запрещается перевозка людей в кузове буксируемого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6.3.9.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6.3.10.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6.3.11.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6.3.12.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6.3.13.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6.3.14. Водитель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6.3.15.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6.3.16. На случай возникновения пожара грузовой автомобиль должен быть укомплектован порошковым огнетушителем, а водитель должен уметь им пользоваться.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45da6f8141f44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