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 перевозки тел умерших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водителя автомобиля перевозки тел умерших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перевозки тел умерших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перевозки тел умерших;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перевозки тел умерших;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 автомобиля перевозки тел умершихми;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автомобиля перевозки тел умерших.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автомобиля перевозки тел умерших автомобиля (далее – водитель)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автомобиля перевозки тел умерших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перемещаемые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4.1. Спецтранспорт, в соответствии с требованиями СанПиН 2.1.3684- 21, после каждой перевозки тел (останков) умерших (погибших) должен подвергаться уборке, мойке обработке дезинфицирующими средствами, разрешёнными к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Прорезиненные перчатки, маски, полиэтиленовые мешки, предназначенные для одноразового использования, после выполнения заявки и уборки спецтранспорта утилизируются согласно требованиям СП 2.1.3678-20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 автомобиля перевозки тел умерших;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автомобиля перевозки тел умерших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Транспортировка тел (останков) умерших (погибших) осуществляется спецбригадой, обеспеченной спецодеждой, лотковыми носилками, специальными полиэтиленовыми мешками для упаковки тел умерших (погибших), средствами дезинфекции и уборки, средствами индивидуальной защиты (маски, распираторы, перчатки, противогазы) на специально оборудованном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спецбригады, прибывший по адресу, указанному в заявке,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проверить наличие документов, присутствии заинтересованных лиц или представителей правоохранительных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заполнить регистрационную карточку;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доставить тело (останки) умершего (погибшего), в патологоанатомическое отделение (морг) и сдать дежурному санитару морга (иному уполномоченному лицу), с соответствующим занесением в журнал приёма трупов морга данных об умершем (погибшем) и месте его обнаружения;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водитель специализированного автотранспорта обязан подать транспорт как можно ближе к месту происшествия (при наличии твёрдого покрытия).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движения на маршруте нужно выбирать с учетом наиболее экономичного режима работы двигателя – при частоте вращения коленчатого вала 2200 мин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-1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Длительная езда с использованием максимальной мощности двигателя приводит к повышенному расходу топлива и износу деталей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предельной частоты вращения коленчатого вала недопустимо из-за возможной поломки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разгоне автомобиля нельзя включать высшую передачу до тех пор, пока скорость движения на данной передаче не возрастет до максимальной.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 прицепом должно обращаться внимание на виляние, подергивание, увод и другие признаки износа буксирной вилки. Движение автопоезда должно быть равномерным, без резких торможений и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автопоезд на подъеме или спуске не рекомендуется.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помнить, что снижение давления воздуха в шинах на 100 кПа (1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против заданного ведет к увеличению расхода топлива на 1–1,5 л на 100 км пути. При движении по дорогам с твердым покрытием недопустимо давление в шинах ниже 320 кПа (3,2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всех систем автомобиля позволяют контрольные приборы и сигнализаторы. Нужно следить за их показаниями и своевременно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нагрузку автопоезда,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автомобиля перевозки тел умерших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50970a6fa74d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