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грузового автомобиля (дальномеры, панелевозы доставка ЖБ плит, изделий, дальние расстояния, + ночные рейсы)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грузового автомобиля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грузового автомобиля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грузового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грузового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грузовых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грузового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водителей грузовых автомобилей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водителя грузового автомобилядопускаются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Во время работы на водителя грузового автомобиля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перемещаемые и складируемые грузы;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вредные вещества (антифриз и др.), с которыми водитель находится в контакте при обслуживании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повлечь поражение человека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на поверхностях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3.6.4. Водитель, допустивший нарушение или невыполнение требований инструкции по охране труда, несет ответственность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3.6.5. Водитель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трудового распорядка, установленные на предприятии;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настоящей инструкции, инструкции о мерах пожарной безопасности, инструкции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к эксплуатации автомобиля;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по назначению и бережно относиться к выданным средствам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соблюдать Правила по охране труда на автомобильном транспорте, утвержденные </w:t>
      </w:r>
      <w:r>
        <w:rPr>
          <w:rFonts w:hAnsi="Times New Roman" w:cs="Times New Roman"/>
          <w:color w:val="000000"/>
          <w:sz w:val="24"/>
          <w:szCs w:val="24"/>
        </w:rPr>
        <w:t>приказом Минтруда России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надетую специальную одежду на все пуговицы,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Пройти предрейсовый медосмотр.</w:t>
      </w:r>
    </w:p>
    <w:p>
      <w:pPr>
        <w:spacing w:line="240" w:lineRule="auto"/>
        <w:rPr>
          <w:rFonts w:hAnsi="Times New Roman" w:cs="Times New Roman"/>
          <w:color w:val="000000"/>
          <w:sz w:val="24"/>
          <w:szCs w:val="24"/>
        </w:rPr>
      </w:pPr>
      <w:r>
        <w:rPr>
          <w:rFonts w:hAnsi="Times New Roman" w:cs="Times New Roman"/>
          <w:color w:val="000000"/>
          <w:sz w:val="24"/>
          <w:szCs w:val="24"/>
        </w:rPr>
        <w:t>4.1.3. Просмотреть маршрут дороги, проезды, по которым предстоит перевозить груз.</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грузового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w:t>
      </w:r>
    </w:p>
    <w:p>
      <w:pPr>
        <w:spacing w:line="240" w:lineRule="auto"/>
        <w:rPr>
          <w:rFonts w:hAnsi="Times New Roman" w:cs="Times New Roman"/>
          <w:color w:val="000000"/>
          <w:sz w:val="24"/>
          <w:szCs w:val="24"/>
        </w:rPr>
      </w:pPr>
      <w:r>
        <w:rPr>
          <w:rFonts w:hAnsi="Times New Roman" w:cs="Times New Roman"/>
          <w:color w:val="000000"/>
          <w:sz w:val="24"/>
          <w:szCs w:val="24"/>
        </w:rPr>
        <w:t>– на исправность аккумуляторной батареи, стартера, тормозов, рулевого управления, освещения, сигнализации, дверей кабины, отопительного устройства, глушителя и плотность его соединений и т. д.;</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надлежащую укомплектованность грузового автомобилянеобходимыми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пуск непрогретого двигателя – производить с помощью пусковой рукоятки при нейтральном положении рычага коробки передач. Брать рукоятку в обхват или применять какие-либо рычаги, действующие на нее,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поломанных брусьев и досок кузова;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петель и зазоров бортов кузова;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 кузове;</w:t>
      </w:r>
    </w:p>
    <w:p>
      <w:pPr>
        <w:spacing w:line="240" w:lineRule="auto"/>
        <w:rPr>
          <w:rFonts w:hAnsi="Times New Roman" w:cs="Times New Roman"/>
          <w:color w:val="000000"/>
          <w:sz w:val="24"/>
          <w:szCs w:val="24"/>
        </w:rPr>
      </w:pPr>
      <w:r>
        <w:rPr>
          <w:rFonts w:hAnsi="Times New Roman" w:cs="Times New Roman"/>
          <w:color w:val="000000"/>
          <w:sz w:val="24"/>
          <w:szCs w:val="24"/>
        </w:rPr>
        <w:t>– на автомобиле с прицепом (полуприцепом), предназначенном для перевозки длинномерных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исправных откидных стоек и щитов (последние устанавливаются между кабиной и грузом), исправность стопоров поворотных кругов прицепов, предупреждающих поворачивание прицепа при движении назад;</w:t>
      </w:r>
    </w:p>
    <w:p>
      <w:pPr>
        <w:spacing w:line="240" w:lineRule="auto"/>
        <w:rPr>
          <w:rFonts w:hAnsi="Times New Roman" w:cs="Times New Roman"/>
          <w:color w:val="000000"/>
          <w:sz w:val="24"/>
          <w:szCs w:val="24"/>
        </w:rPr>
      </w:pPr>
      <w:r>
        <w:rPr>
          <w:rFonts w:hAnsi="Times New Roman" w:cs="Times New Roman"/>
          <w:color w:val="000000"/>
          <w:sz w:val="24"/>
          <w:szCs w:val="24"/>
        </w:rPr>
        <w:t>– на прицепах и полуприцепах:</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поломанных брусьев и досок кузова;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стояночного тормоза, обеспечивающего удержание прицепа после его отсоединения от тягача, наличие не менее двух противооткатных упоров (за исключением одноосных прицепов);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исправных устройств, поддерживающих сцепную петлю дышла в положении, удобном для сцепки с тягачом и отцепки от него (на прицепах, кроме роспусков);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предохранительных (аварийных) цепей или тросов, исключающих отрыв прицепа при поломке сцепного устройства (на одноосных прицепах, кроме роспусков, и на прицепах без тормозов);</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устройств, служащих передними опорами, когда они отцеплены от автомобиля-тягача, и седельного устройства (на полуприцепах).</w:t>
      </w:r>
    </w:p>
    <w:p>
      <w:pPr>
        <w:spacing w:line="240" w:lineRule="auto"/>
        <w:rPr>
          <w:rFonts w:hAnsi="Times New Roman" w:cs="Times New Roman"/>
          <w:color w:val="000000"/>
          <w:sz w:val="24"/>
          <w:szCs w:val="24"/>
        </w:rPr>
      </w:pPr>
      <w:r>
        <w:rPr>
          <w:rFonts w:hAnsi="Times New Roman" w:cs="Times New Roman"/>
          <w:color w:val="000000"/>
          <w:sz w:val="24"/>
          <w:szCs w:val="24"/>
        </w:rPr>
        <w:t>4.4.3 Заправку грузового автомобилятопливом производить после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4.4.4. Открывать крышку радиатора следует после охлаждения двигателя, оберегать руки и лицо от ожогов.</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исправном действии звукового сигнала, стоп-сигнала и фонарей поворотов, переключателей света фар, заднего фонаря.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огнетушителя 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4.4.8. Кузов транспортного средства перед подачей к месту погрузки контейнеров должен быть очищен от посторонних предметов, мусора, грязи,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4.4.9. Подготовка контейнера, его загрузка, погрузка и выгрузка из транспортного средства должны осуществляться грузоотправителем или грузополучателем без привлечения к этим работам водителя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4.4.10. Управление специальным устройством (грузоподъемным бортом), устанавливаемым на транспортное средство для механизированной погрузки (разгрузки) контейнеров, осуществляется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4.4.11. Запрещается использовать грузоподъемный борт транспортного средства для подъема или опускания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Это требование распространяется на любые автотранспортные средства, имеющие грузоподъемные борта.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Выезд на линию на неисправном или неукомплектованном грузовом автомобиле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5.1.4. При пуске двигателя автомобиля пусковой рукояткой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пусковую рукоятку поворачивать сверху вниз;</w:t>
      </w:r>
    </w:p>
    <w:p>
      <w:pPr>
        <w:spacing w:line="240" w:lineRule="auto"/>
        <w:rPr>
          <w:rFonts w:hAnsi="Times New Roman" w:cs="Times New Roman"/>
          <w:color w:val="000000"/>
          <w:sz w:val="24"/>
          <w:szCs w:val="24"/>
        </w:rPr>
      </w:pPr>
      <w:r>
        <w:rPr>
          <w:rFonts w:hAnsi="Times New Roman" w:cs="Times New Roman"/>
          <w:color w:val="000000"/>
          <w:sz w:val="24"/>
          <w:szCs w:val="24"/>
        </w:rPr>
        <w:t>– не брать рукоятку в обхват;</w:t>
      </w:r>
    </w:p>
    <w:p>
      <w:pPr>
        <w:spacing w:line="240" w:lineRule="auto"/>
        <w:rPr>
          <w:rFonts w:hAnsi="Times New Roman" w:cs="Times New Roman"/>
          <w:color w:val="000000"/>
          <w:sz w:val="24"/>
          <w:szCs w:val="24"/>
        </w:rPr>
      </w:pPr>
      <w:r>
        <w:rPr>
          <w:rFonts w:hAnsi="Times New Roman" w:cs="Times New Roman"/>
          <w:color w:val="000000"/>
          <w:sz w:val="24"/>
          <w:szCs w:val="24"/>
        </w:rPr>
        <w:t>– при ручной регулировке опережения зажигания устанавливать позднее зажигание;</w:t>
      </w:r>
    </w:p>
    <w:p>
      <w:pPr>
        <w:spacing w:line="240" w:lineRule="auto"/>
        <w:rPr>
          <w:rFonts w:hAnsi="Times New Roman" w:cs="Times New Roman"/>
          <w:color w:val="000000"/>
          <w:sz w:val="24"/>
          <w:szCs w:val="24"/>
        </w:rPr>
      </w:pPr>
      <w:r>
        <w:rPr>
          <w:rFonts w:hAnsi="Times New Roman" w:cs="Times New Roman"/>
          <w:color w:val="000000"/>
          <w:sz w:val="24"/>
          <w:szCs w:val="24"/>
        </w:rPr>
        <w:t>– не применять никаких рычагов и усилителей, действующих на пусковую рукоятку или храповик коленчатого вала.</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осуществлять пуск двигателя путем буксировки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5.1.6. Заправку автомобиля топливом водитель должен производить в соответствии с требованиями безопасности, установленными для заправочных пунктов, которые должны быть вывешены на видном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заправки автомобиля топливом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переводить автомобиль с одного вида топлива на другой;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перелив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 заводить двигатель автомобиля, если возле автомобиля пролит бензин (до его испарения).</w:t>
      </w:r>
    </w:p>
    <w:p>
      <w:pPr>
        <w:spacing w:line="240" w:lineRule="auto"/>
        <w:rPr>
          <w:rFonts w:hAnsi="Times New Roman" w:cs="Times New Roman"/>
          <w:color w:val="000000"/>
          <w:sz w:val="24"/>
          <w:szCs w:val="24"/>
        </w:rPr>
      </w:pPr>
      <w:r>
        <w:rPr>
          <w:rFonts w:hAnsi="Times New Roman" w:cs="Times New Roman"/>
          <w:color w:val="000000"/>
          <w:sz w:val="24"/>
          <w:szCs w:val="24"/>
        </w:rPr>
        <w:t>5.1.8. При заправке автомобиля топливом в зимнее время года заправочные пистолеты следует брать только в рукавицах, соблюдая особую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5.1.9. При заправке газобаллонного автомобиля сжиженным или сжатым природным газом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зажигание;</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автомобиль на стояночный тормоз и заземлить;</w:t>
      </w:r>
    </w:p>
    <w:p>
      <w:pPr>
        <w:spacing w:line="240" w:lineRule="auto"/>
        <w:rPr>
          <w:rFonts w:hAnsi="Times New Roman" w:cs="Times New Roman"/>
          <w:color w:val="000000"/>
          <w:sz w:val="24"/>
          <w:szCs w:val="24"/>
        </w:rPr>
      </w:pPr>
      <w:r>
        <w:rPr>
          <w:rFonts w:hAnsi="Times New Roman" w:cs="Times New Roman"/>
          <w:color w:val="000000"/>
          <w:sz w:val="24"/>
          <w:szCs w:val="24"/>
        </w:rPr>
        <w:t>– закрепить автомобиль переносными башмаками-клиньями;</w:t>
      </w:r>
    </w:p>
    <w:p>
      <w:pPr>
        <w:spacing w:line="240" w:lineRule="auto"/>
        <w:rPr>
          <w:rFonts w:hAnsi="Times New Roman" w:cs="Times New Roman"/>
          <w:color w:val="000000"/>
          <w:sz w:val="24"/>
          <w:szCs w:val="24"/>
        </w:rPr>
      </w:pPr>
      <w:r>
        <w:rPr>
          <w:rFonts w:hAnsi="Times New Roman" w:cs="Times New Roman"/>
          <w:color w:val="000000"/>
          <w:sz w:val="24"/>
          <w:szCs w:val="24"/>
        </w:rPr>
        <w:t>– закрыть магистральный вентиль; расходные вентили при этом должны быть открыты.</w:t>
      </w:r>
    </w:p>
    <w:p>
      <w:pPr>
        <w:spacing w:line="240" w:lineRule="auto"/>
        <w:rPr>
          <w:rFonts w:hAnsi="Times New Roman" w:cs="Times New Roman"/>
          <w:color w:val="000000"/>
          <w:sz w:val="24"/>
          <w:szCs w:val="24"/>
        </w:rPr>
      </w:pPr>
      <w:r>
        <w:rPr>
          <w:rFonts w:hAnsi="Times New Roman" w:cs="Times New Roman"/>
          <w:color w:val="000000"/>
          <w:sz w:val="24"/>
          <w:szCs w:val="24"/>
        </w:rPr>
        <w:t>5.1.10. При заправке газобаллонного автомобиля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заполнять газом баллоны, у которых истек срок назначенного освидетельствования, поврежден корпус (трещины, заметное изменение формы, вмятины, глубокие риски, сильная коррозия), неисправны вентили, отсутствует надлежащая окраска или надписи, отсутствуют установленные клейма;</w:t>
      </w:r>
    </w:p>
    <w:p>
      <w:pPr>
        <w:spacing w:line="240" w:lineRule="auto"/>
        <w:rPr>
          <w:rFonts w:hAnsi="Times New Roman" w:cs="Times New Roman"/>
          <w:color w:val="000000"/>
          <w:sz w:val="24"/>
          <w:szCs w:val="24"/>
        </w:rPr>
      </w:pPr>
      <w:r>
        <w:rPr>
          <w:rFonts w:hAnsi="Times New Roman" w:cs="Times New Roman"/>
          <w:color w:val="000000"/>
          <w:sz w:val="24"/>
          <w:szCs w:val="24"/>
        </w:rPr>
        <w:t>– наполнять баллоны газом при обнаружении утечки газа в газопроводах или соединениях;</w:t>
      </w:r>
    </w:p>
    <w:p>
      <w:pPr>
        <w:spacing w:line="240" w:lineRule="auto"/>
        <w:rPr>
          <w:rFonts w:hAnsi="Times New Roman" w:cs="Times New Roman"/>
          <w:color w:val="000000"/>
          <w:sz w:val="24"/>
          <w:szCs w:val="24"/>
        </w:rPr>
      </w:pPr>
      <w:r>
        <w:rPr>
          <w:rFonts w:hAnsi="Times New Roman" w:cs="Times New Roman"/>
          <w:color w:val="000000"/>
          <w:sz w:val="24"/>
          <w:szCs w:val="24"/>
        </w:rPr>
        <w:t>– стоять около наполнительного шланга или баллонов во время наполнения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 подтягивать гайки и соединения, производить регулировку и ремонт газовой арматуры, находящейся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стучать металлическими предметами по арматуре и газопроводам, находящимся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наблюдения автомобиль во время заправки;</w:t>
      </w:r>
    </w:p>
    <w:p>
      <w:pPr>
        <w:spacing w:line="240" w:lineRule="auto"/>
        <w:rPr>
          <w:rFonts w:hAnsi="Times New Roman" w:cs="Times New Roman"/>
          <w:color w:val="000000"/>
          <w:sz w:val="24"/>
          <w:szCs w:val="24"/>
        </w:rPr>
      </w:pPr>
      <w:r>
        <w:rPr>
          <w:rFonts w:hAnsi="Times New Roman" w:cs="Times New Roman"/>
          <w:color w:val="000000"/>
          <w:sz w:val="24"/>
          <w:szCs w:val="24"/>
        </w:rPr>
        <w:t>– держать автомобиль присоединенным к заправочной колонке, когда заправка его не производится;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заправку автомобиля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 вести вблизи автомобиля какие-либо работы, не относящиеся к заправке;</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проверять герметичность соединения газовой аппаратуры огнем;</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посторонних лиц к заправочной колонке.</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переполнении баллона газобаллонного автомобиля СУГ более предельного уровня (85% его объема) необходимо вывести автомобиль в безопасную зону и выработать излишек газа.</w:t>
      </w:r>
    </w:p>
    <w:p>
      <w:pPr>
        <w:spacing w:line="240" w:lineRule="auto"/>
        <w:rPr>
          <w:rFonts w:hAnsi="Times New Roman" w:cs="Times New Roman"/>
          <w:color w:val="000000"/>
          <w:sz w:val="24"/>
          <w:szCs w:val="24"/>
        </w:rPr>
      </w:pPr>
      <w:r>
        <w:rPr>
          <w:rFonts w:hAnsi="Times New Roman" w:cs="Times New Roman"/>
          <w:color w:val="000000"/>
          <w:sz w:val="24"/>
          <w:szCs w:val="24"/>
        </w:rPr>
        <w:t>5.1.12. По окончании заправки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мыльной эмульсией плотность закрытия вентиля баллона;</w:t>
      </w:r>
    </w:p>
    <w:p>
      <w:pPr>
        <w:spacing w:line="240" w:lineRule="auto"/>
        <w:rPr>
          <w:rFonts w:hAnsi="Times New Roman" w:cs="Times New Roman"/>
          <w:color w:val="000000"/>
          <w:sz w:val="24"/>
          <w:szCs w:val="24"/>
        </w:rPr>
      </w:pPr>
      <w:r>
        <w:rPr>
          <w:rFonts w:hAnsi="Times New Roman" w:cs="Times New Roman"/>
          <w:color w:val="000000"/>
          <w:sz w:val="24"/>
          <w:szCs w:val="24"/>
        </w:rPr>
        <w:t>– снять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 убрать башмаки-клинья;</w:t>
      </w:r>
    </w:p>
    <w:p>
      <w:pPr>
        <w:spacing w:line="240" w:lineRule="auto"/>
        <w:rPr>
          <w:rFonts w:hAnsi="Times New Roman" w:cs="Times New Roman"/>
          <w:color w:val="000000"/>
          <w:sz w:val="24"/>
          <w:szCs w:val="24"/>
        </w:rPr>
      </w:pPr>
      <w:r>
        <w:rPr>
          <w:rFonts w:hAnsi="Times New Roman" w:cs="Times New Roman"/>
          <w:color w:val="000000"/>
          <w:sz w:val="24"/>
          <w:szCs w:val="24"/>
        </w:rPr>
        <w:t>– включить зажигание;</w:t>
      </w:r>
    </w:p>
    <w:p>
      <w:pPr>
        <w:spacing w:line="240" w:lineRule="auto"/>
        <w:rPr>
          <w:rFonts w:hAnsi="Times New Roman" w:cs="Times New Roman"/>
          <w:color w:val="000000"/>
          <w:sz w:val="24"/>
          <w:szCs w:val="24"/>
        </w:rPr>
      </w:pPr>
      <w:r>
        <w:rPr>
          <w:rFonts w:hAnsi="Times New Roman" w:cs="Times New Roman"/>
          <w:color w:val="000000"/>
          <w:sz w:val="24"/>
          <w:szCs w:val="24"/>
        </w:rPr>
        <w:t>– запустить двигатель и выехать с территории АГЗС.</w:t>
      </w:r>
    </w:p>
    <w:p>
      <w:pPr>
        <w:spacing w:line="240" w:lineRule="auto"/>
        <w:rPr>
          <w:rFonts w:hAnsi="Times New Roman" w:cs="Times New Roman"/>
          <w:color w:val="000000"/>
          <w:sz w:val="24"/>
          <w:szCs w:val="24"/>
        </w:rPr>
      </w:pPr>
      <w:r>
        <w:rPr>
          <w:rFonts w:hAnsi="Times New Roman" w:cs="Times New Roman"/>
          <w:color w:val="000000"/>
          <w:sz w:val="24"/>
          <w:szCs w:val="24"/>
        </w:rPr>
        <w:t>5.1.13. Если после заправки двигатель при пуске дает перебои (хлопки), то его следует немедленно заглушить, а автомобиль откатить или отбуксировать на расстояние не менее 15 метров от заправочной колонки.</w:t>
      </w:r>
    </w:p>
    <w:p>
      <w:pPr>
        <w:spacing w:line="240" w:lineRule="auto"/>
        <w:rPr>
          <w:rFonts w:hAnsi="Times New Roman" w:cs="Times New Roman"/>
          <w:color w:val="000000"/>
          <w:sz w:val="24"/>
          <w:szCs w:val="24"/>
        </w:rPr>
      </w:pPr>
      <w:r>
        <w:rPr>
          <w:rFonts w:hAnsi="Times New Roman" w:cs="Times New Roman"/>
          <w:color w:val="000000"/>
          <w:sz w:val="24"/>
          <w:szCs w:val="24"/>
        </w:rPr>
        <w:t>5.1.14. При заправке автомобиля этилированным бензином водитель должен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заправку производить из бензоколонки со шлангом, снабженным раздаточным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 при заправке находиться с наветренной стороны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автомобиль этилированным бензином при помощи леек и т. п., а также получать этилированный бензин в тару (канистры);</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этилированный бензин для промывки деталей, чистки одежды, а также мытья рук;</w:t>
      </w:r>
    </w:p>
    <w:p>
      <w:pPr>
        <w:spacing w:line="240" w:lineRule="auto"/>
        <w:rPr>
          <w:rFonts w:hAnsi="Times New Roman" w:cs="Times New Roman"/>
          <w:color w:val="000000"/>
          <w:sz w:val="24"/>
          <w:szCs w:val="24"/>
        </w:rPr>
      </w:pPr>
      <w:r>
        <w:rPr>
          <w:rFonts w:hAnsi="Times New Roman" w:cs="Times New Roman"/>
          <w:color w:val="000000"/>
          <w:sz w:val="24"/>
          <w:szCs w:val="24"/>
        </w:rPr>
        <w:t>– обезвреживать места, залитые этилированным бензином, сухой хлорной известью;</w:t>
      </w:r>
    </w:p>
    <w:p>
      <w:pPr>
        <w:spacing w:line="240" w:lineRule="auto"/>
        <w:rPr>
          <w:rFonts w:hAnsi="Times New Roman" w:cs="Times New Roman"/>
          <w:color w:val="000000"/>
          <w:sz w:val="24"/>
          <w:szCs w:val="24"/>
        </w:rPr>
      </w:pPr>
      <w:r>
        <w:rPr>
          <w:rFonts w:hAnsi="Times New Roman" w:cs="Times New Roman"/>
          <w:color w:val="000000"/>
          <w:sz w:val="24"/>
          <w:szCs w:val="24"/>
        </w:rPr>
        <w:t>– перевозить этилированный бензин на автомобилях совместно с другими грузами, вместе с людьми, а также в кузовах легковых автомобилей. Лицо, сопровождающее грузовой автомобиль с этилированным бензином, должно находиться в кабине;</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кабине или кузове автомобиля обтирочные материалы, пропитанные этилированным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засасывать ртом через шланг этилированный бензин и продувать систему питания.</w:t>
      </w:r>
    </w:p>
    <w:p>
      <w:pPr>
        <w:spacing w:line="240" w:lineRule="auto"/>
        <w:rPr>
          <w:rFonts w:hAnsi="Times New Roman" w:cs="Times New Roman"/>
          <w:color w:val="000000"/>
          <w:sz w:val="24"/>
          <w:szCs w:val="24"/>
        </w:rPr>
      </w:pPr>
      <w:r>
        <w:rPr>
          <w:rFonts w:hAnsi="Times New Roman" w:cs="Times New Roman"/>
          <w:color w:val="000000"/>
          <w:sz w:val="24"/>
          <w:szCs w:val="24"/>
        </w:rPr>
        <w:t>5.1.16. При появлении во время движения запаха бензина водитель должен немедленно остановиться, выяснить причину появления запаха и устранить ее.</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на линии обтирочные материалы, загрязненные этилированным бензином, следует сжигать за бровкой дороги, в стороне от автомобиля, приняв меры для предупреждения распространения огня. При этом водитель не должен уезжать, пока сжигаемые материалы не сгорят и не погаснет огонь.</w:t>
      </w:r>
    </w:p>
    <w:p>
      <w:pPr>
        <w:spacing w:line="240" w:lineRule="auto"/>
        <w:rPr>
          <w:rFonts w:hAnsi="Times New Roman" w:cs="Times New Roman"/>
          <w:color w:val="000000"/>
          <w:sz w:val="24"/>
          <w:szCs w:val="24"/>
        </w:rPr>
      </w:pPr>
      <w:r>
        <w:rPr>
          <w:rFonts w:hAnsi="Times New Roman" w:cs="Times New Roman"/>
          <w:color w:val="000000"/>
          <w:sz w:val="24"/>
          <w:szCs w:val="24"/>
        </w:rPr>
        <w:t>5.1.18. Прежде чем начать движение с места остановки (стоянки) или выехать из гаража, водитель должен убедиться, что это безопасно для людей, подать предупредительный сигнал и лишь после этого трогаться с места.</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на линии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выбирать скорость движения с учетом дорожных условий, видимости и обзорности, интенсивности и характера движения транспортных средств и пешеходов, особенностей и состояния автомобиля и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резкого торможения и резких поворотов, не превышать установленной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 наблюдать за показаниями контрольных приборов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сохранностью груза;</w:t>
      </w:r>
    </w:p>
    <w:p>
      <w:pPr>
        <w:spacing w:line="240" w:lineRule="auto"/>
        <w:rPr>
          <w:rFonts w:hAnsi="Times New Roman" w:cs="Times New Roman"/>
          <w:color w:val="000000"/>
          <w:sz w:val="24"/>
          <w:szCs w:val="24"/>
        </w:rPr>
      </w:pPr>
      <w:r>
        <w:rPr>
          <w:rFonts w:hAnsi="Times New Roman" w:cs="Times New Roman"/>
          <w:color w:val="000000"/>
          <w:sz w:val="24"/>
          <w:szCs w:val="24"/>
        </w:rPr>
        <w:t>– с наступлением темноты включить осветительные приборы: на неосвещенных участках дорог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на линии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отклоняться от установленного маршрута и мест стоянок;</w:t>
      </w:r>
    </w:p>
    <w:p>
      <w:pPr>
        <w:spacing w:line="240" w:lineRule="auto"/>
        <w:rPr>
          <w:rFonts w:hAnsi="Times New Roman" w:cs="Times New Roman"/>
          <w:color w:val="000000"/>
          <w:sz w:val="24"/>
          <w:szCs w:val="24"/>
        </w:rPr>
      </w:pPr>
      <w:r>
        <w:rPr>
          <w:rFonts w:hAnsi="Times New Roman" w:cs="Times New Roman"/>
          <w:color w:val="000000"/>
          <w:sz w:val="24"/>
          <w:szCs w:val="24"/>
        </w:rPr>
        <w:t>– двигаться с выключенным сцеплением и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транспортным средством в состоянии алкогольного опьянения либо под воздействием наркотических средств и психотропных или токсических веществ, а также употреблять их после дорожно-транспортного происшествия до проверки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транспортным средством в болезненном или утомленном состоянии, а также в состоянии под воздействием лекарственных препаратов, снижающих быстроту реакции и внимание;</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транспортным средством лицам, не имеющим удостоверения на право управления транспортным средством данной категории, находящимся в болезненном или утомленном состоянии, под воздействием алкогольного опьянения, наркотических средств и психотропных или токсических веществ, лекарственных препаратов, снижающих быстроту реакции и внимание.</w:t>
      </w:r>
    </w:p>
    <w:p>
      <w:pPr>
        <w:spacing w:line="240" w:lineRule="auto"/>
        <w:rPr>
          <w:rFonts w:hAnsi="Times New Roman" w:cs="Times New Roman"/>
          <w:color w:val="000000"/>
          <w:sz w:val="24"/>
          <w:szCs w:val="24"/>
        </w:rPr>
      </w:pPr>
      <w:r>
        <w:rPr>
          <w:rFonts w:hAnsi="Times New Roman" w:cs="Times New Roman"/>
          <w:color w:val="000000"/>
          <w:sz w:val="24"/>
          <w:szCs w:val="24"/>
        </w:rPr>
        <w:t>5.1.21. При остановке автомобиля водитель, покидая кабину, должен обезопасить автомобиль от самопроизвольного движения (выключить зажигание или прекратить подачу топлива, установить рычаг переключения передач в нейтральное положение, затормозить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автомобиль стоит даже на незначительном уклоне, необходимо дополнительно поставить под колеса специальные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во время стоянки водителям, грузчикам и другим лицам отдыхать или спать в кабине, салоне или закрытом кузове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5.1.23. Выходя из кабины автомобиля на проезжую часть дороги, водитель должен предварительно убедиться в отсутствии движения как в попутном, так и во встречном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5.1.24. Особую осторожность водитель должен соблюдать при движении с места задним ходом. При плохой обзорности или видимости следует воспользоваться помощью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5.1.25. Выполнять требования безопасности движения и указания регулировщиков дорожного движения в соответствии с правилами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5.1.26.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5.1.28. При работе на грузовом автомобиле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требования Правил противопожарного режима в РФ (</w:t>
      </w:r>
      <w:r>
        <w:rPr>
          <w:rFonts w:hAnsi="Times New Roman" w:cs="Times New Roman"/>
          <w:color w:val="000000"/>
          <w:sz w:val="24"/>
          <w:szCs w:val="24"/>
        </w:rPr>
        <w:t>постановление Правительства от 16.09.2020 № 1479</w:t>
      </w:r>
      <w:r>
        <w:rPr>
          <w:rFonts w:hAnsi="Times New Roman" w:cs="Times New Roman"/>
          <w:color w:val="000000"/>
          <w:sz w:val="24"/>
          <w:szCs w:val="24"/>
        </w:rPr>
        <w:t>) и Правил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5.1.31. При перевозке грузов тяжеловесными и (или) крупногабаритными транспортными средствами необходимо использовать транспортные средства, предназначенные для такой перевозки в соответствии с технической документацией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5.1.32. Не допускается движение тяжеловесного и (или) крупногабаритного транспортного средства, если масса буксируемого прицепа (полуприцепа) превышает технические нормативы тягача, установленные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5.1.32. Тяжеловесное и (или) крупногабаритное транспортное средство должно быть оснащено системой автоматического (аварийного) торможения, которая соответствует требованиям технического регулирования, а также должно иметь не менее двух противооткатных упоров для каждого транспортного средства в целях дополнительной фиксации колес в случае аварийной остановки на уклоне.</w:t>
      </w:r>
    </w:p>
    <w:p>
      <w:pPr>
        <w:spacing w:line="240" w:lineRule="auto"/>
        <w:rPr>
          <w:rFonts w:hAnsi="Times New Roman" w:cs="Times New Roman"/>
          <w:color w:val="000000"/>
          <w:sz w:val="24"/>
          <w:szCs w:val="24"/>
        </w:rPr>
      </w:pPr>
      <w:r>
        <w:rPr>
          <w:rFonts w:hAnsi="Times New Roman" w:cs="Times New Roman"/>
          <w:color w:val="000000"/>
          <w:sz w:val="24"/>
          <w:szCs w:val="24"/>
        </w:rPr>
        <w:t>5.1.33. В зависимости от габаритов транспортного средства и перевозимого груза на тяжеловесном и (или) крупногабаритном транспортном средстве должны быть установлены опознавательные знаки: «автопоезд», «крупногабаритный груз», «длинномерное транспортное средство», «ограничение скорости».</w:t>
      </w:r>
    </w:p>
    <w:p>
      <w:pPr>
        <w:spacing w:line="240" w:lineRule="auto"/>
        <w:rPr>
          <w:rFonts w:hAnsi="Times New Roman" w:cs="Times New Roman"/>
          <w:color w:val="000000"/>
          <w:sz w:val="24"/>
          <w:szCs w:val="24"/>
        </w:rPr>
      </w:pPr>
      <w:r>
        <w:rPr>
          <w:rFonts w:hAnsi="Times New Roman" w:cs="Times New Roman"/>
          <w:color w:val="000000"/>
          <w:sz w:val="24"/>
          <w:szCs w:val="24"/>
        </w:rPr>
        <w:t>Знак «Длинномерное транспортное средство» устанавливается, если длина транспортного средства с грузом или без него превышает 20,0 м.</w:t>
      </w:r>
    </w:p>
    <w:p>
      <w:pPr>
        <w:spacing w:line="240" w:lineRule="auto"/>
        <w:rPr>
          <w:rFonts w:hAnsi="Times New Roman" w:cs="Times New Roman"/>
          <w:color w:val="000000"/>
          <w:sz w:val="24"/>
          <w:szCs w:val="24"/>
        </w:rPr>
      </w:pPr>
      <w:r>
        <w:rPr>
          <w:rFonts w:hAnsi="Times New Roman" w:cs="Times New Roman"/>
          <w:color w:val="000000"/>
          <w:sz w:val="24"/>
          <w:szCs w:val="24"/>
        </w:rPr>
        <w:t>Знак «Ограничение скорости» устанавливается с тем значением допустимой скорости движения, которое указано в специальном разрешении.</w:t>
      </w:r>
    </w:p>
    <w:p>
      <w:pPr>
        <w:spacing w:line="240" w:lineRule="auto"/>
        <w:rPr>
          <w:rFonts w:hAnsi="Times New Roman" w:cs="Times New Roman"/>
          <w:color w:val="000000"/>
          <w:sz w:val="24"/>
          <w:szCs w:val="24"/>
        </w:rPr>
      </w:pPr>
      <w:r>
        <w:rPr>
          <w:rFonts w:hAnsi="Times New Roman" w:cs="Times New Roman"/>
          <w:color w:val="000000"/>
          <w:sz w:val="24"/>
          <w:szCs w:val="24"/>
        </w:rPr>
        <w:t>5.1.34. Крайние точки (по ширине и длине) крупногабаритного транспортного средства должны быть оборудованы мигающими (проблесковыми) фонарями (сигналами) желтого или оранжевого цвета.</w:t>
      </w:r>
    </w:p>
    <w:p>
      <w:pPr>
        <w:spacing w:line="240" w:lineRule="auto"/>
        <w:rPr>
          <w:rFonts w:hAnsi="Times New Roman" w:cs="Times New Roman"/>
          <w:color w:val="000000"/>
          <w:sz w:val="24"/>
          <w:szCs w:val="24"/>
        </w:rPr>
      </w:pPr>
      <w:r>
        <w:rPr>
          <w:rFonts w:hAnsi="Times New Roman" w:cs="Times New Roman"/>
          <w:color w:val="000000"/>
          <w:sz w:val="24"/>
          <w:szCs w:val="24"/>
        </w:rPr>
        <w:t>При ширине транспортного средства с грузом или без груза более 3,0 м желтых или оранжевых фонарей (сигналов) должно быть по два с каждой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расстояние между световыми сигналами транспортного средства и крайним желтым или оранжевым фонарем (сигналом) превышает 1,0 м, на транспортном средстве должны быть установлены дополнительные желтые или оранжевые фонари (сигналы), которые могут быть проблесковыми, через каждый 1,0 м.</w:t>
      </w:r>
    </w:p>
    <w:p>
      <w:pPr>
        <w:spacing w:line="240" w:lineRule="auto"/>
        <w:rPr>
          <w:rFonts w:hAnsi="Times New Roman" w:cs="Times New Roman"/>
          <w:color w:val="000000"/>
          <w:sz w:val="24"/>
          <w:szCs w:val="24"/>
        </w:rPr>
      </w:pPr>
      <w:r>
        <w:rPr>
          <w:rFonts w:hAnsi="Times New Roman" w:cs="Times New Roman"/>
          <w:color w:val="000000"/>
          <w:sz w:val="24"/>
          <w:szCs w:val="24"/>
        </w:rPr>
        <w:t>Груз, выступающий за габариты транспортного средства спереди и сзади более чем на 1,0 м или сбоку более чем на 0,4 м от внешнего края габаритного огня, должен быть обозначен опознавательными знаками «Крупногабаритный груз», а в темное время суток и в условиях недостаточной видимости, кроме того, спереди – фонарем или световозвращателем белого цвета, сзади – фонарем или световозвращателем красного цвета.</w:t>
      </w:r>
    </w:p>
    <w:p>
      <w:pPr>
        <w:spacing w:line="240" w:lineRule="auto"/>
        <w:rPr>
          <w:rFonts w:hAnsi="Times New Roman" w:cs="Times New Roman"/>
          <w:color w:val="000000"/>
          <w:sz w:val="24"/>
          <w:szCs w:val="24"/>
        </w:rPr>
      </w:pPr>
      <w:r>
        <w:rPr>
          <w:rFonts w:hAnsi="Times New Roman" w:cs="Times New Roman"/>
          <w:color w:val="000000"/>
          <w:sz w:val="24"/>
          <w:szCs w:val="24"/>
        </w:rPr>
        <w:t>5.1.35. При длине крупногабаритного транспортного средства свыше 25,0 м боковые поверхности транспортного средства должны быть оборудованы мигающими (проблесковыми) фонарями (сигналами) желтого или оранжевого цвета с расстоянием между ними 2,0 м.</w:t>
      </w:r>
    </w:p>
    <w:p>
      <w:pPr>
        <w:spacing w:line="240" w:lineRule="auto"/>
        <w:rPr>
          <w:rFonts w:hAnsi="Times New Roman" w:cs="Times New Roman"/>
          <w:color w:val="000000"/>
          <w:sz w:val="24"/>
          <w:szCs w:val="24"/>
        </w:rPr>
      </w:pPr>
      <w:r>
        <w:rPr>
          <w:rFonts w:hAnsi="Times New Roman" w:cs="Times New Roman"/>
          <w:color w:val="000000"/>
          <w:sz w:val="24"/>
          <w:szCs w:val="24"/>
        </w:rPr>
        <w:t>5.1.36. На кабине тягача крупногабаритного транспортного средства должно быть установлено не менее двух наружных зеркал заднего вида с обеих сторон, которые должны обеспечивать водителю обзор как при прямолинейном, так и при криволинейном движении с учетом габаритов транспортного средства и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5.1.37. Собственник (владелец) транспортного средства обязан обеспечить соответствие технического состояния транспортного средства требованиям безопасности дорожного движения и не допускать транспортное средство к эксплуатации при наличии у него неисправностей, предусмотренных приложением к основным положениям по допуску транспортных средств к эксплуатации и обязанностям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5.1.38. Размещение и крепление груза на тяжеловесном и (или) крупногабаритном транспортном средстве должно соответствовать схеме размещения и крепления груза, разработанной согласно требованиям законодательства Российской Федерации об автомобильном 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5.1.39. В случаях если ширина транспортного средства превышает 5,0 м или длина транспортного средства превышает 35,0 м или если на двухполосных автомобильных дорогах при движении крупногабаритного транспортного средства ширина проезжей части для встречного движения составляет менее 3,0 м, должен быть разработан проект организации дорожного движения по маршруту или участку маршрута.</w:t>
      </w:r>
    </w:p>
    <w:p>
      <w:pPr>
        <w:spacing w:line="240" w:lineRule="auto"/>
        <w:rPr>
          <w:rFonts w:hAnsi="Times New Roman" w:cs="Times New Roman"/>
          <w:color w:val="000000"/>
          <w:sz w:val="24"/>
          <w:szCs w:val="24"/>
        </w:rPr>
      </w:pPr>
      <w:r>
        <w:rPr>
          <w:rFonts w:hAnsi="Times New Roman" w:cs="Times New Roman"/>
          <w:color w:val="000000"/>
          <w:sz w:val="24"/>
          <w:szCs w:val="24"/>
        </w:rPr>
        <w:t>5.1.40. Проект организации дорожного движения должен содержать следующие сведения:</w:t>
      </w:r>
    </w:p>
    <w:p>
      <w:pPr>
        <w:spacing w:line="240" w:lineRule="auto"/>
        <w:rPr>
          <w:rFonts w:hAnsi="Times New Roman" w:cs="Times New Roman"/>
          <w:color w:val="000000"/>
          <w:sz w:val="24"/>
          <w:szCs w:val="24"/>
        </w:rPr>
      </w:pPr>
      <w:r>
        <w:rPr>
          <w:rFonts w:hAnsi="Times New Roman" w:cs="Times New Roman"/>
          <w:color w:val="000000"/>
          <w:sz w:val="24"/>
          <w:szCs w:val="24"/>
        </w:rPr>
        <w:t>1) схему и описание маршрута движения;</w:t>
      </w:r>
    </w:p>
    <w:p>
      <w:pPr>
        <w:spacing w:line="240" w:lineRule="auto"/>
        <w:rPr>
          <w:rFonts w:hAnsi="Times New Roman" w:cs="Times New Roman"/>
          <w:color w:val="000000"/>
          <w:sz w:val="24"/>
          <w:szCs w:val="24"/>
        </w:rPr>
      </w:pPr>
      <w:r>
        <w:rPr>
          <w:rFonts w:hAnsi="Times New Roman" w:cs="Times New Roman"/>
          <w:color w:val="000000"/>
          <w:sz w:val="24"/>
          <w:szCs w:val="24"/>
        </w:rPr>
        <w:t>2) характеристики и параметры транспортных средств, участвующих в движении;</w:t>
      </w:r>
    </w:p>
    <w:p>
      <w:pPr>
        <w:spacing w:line="240" w:lineRule="auto"/>
        <w:rPr>
          <w:rFonts w:hAnsi="Times New Roman" w:cs="Times New Roman"/>
          <w:color w:val="000000"/>
          <w:sz w:val="24"/>
          <w:szCs w:val="24"/>
        </w:rPr>
      </w:pPr>
      <w:r>
        <w:rPr>
          <w:rFonts w:hAnsi="Times New Roman" w:cs="Times New Roman"/>
          <w:color w:val="000000"/>
          <w:sz w:val="24"/>
          <w:szCs w:val="24"/>
        </w:rPr>
        <w:t>3) расположение автомобилей прикрытия спереди и сзади сопровождаемого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4) график движения по маршруту с учетом интенсивности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 схемы изменения организации дорожного движения и прикрытия автомобилем сопровождения на участках маршрута, имеющих ограниченную видимость, а также указанных владельцами автомобильных дорог и Государственной инспекцией безопасности дорожного движения МВД (далее – Госавтоинспекция);</w:t>
      </w:r>
    </w:p>
    <w:p>
      <w:pPr>
        <w:spacing w:line="240" w:lineRule="auto"/>
        <w:rPr>
          <w:rFonts w:hAnsi="Times New Roman" w:cs="Times New Roman"/>
          <w:color w:val="000000"/>
          <w:sz w:val="24"/>
          <w:szCs w:val="24"/>
        </w:rPr>
      </w:pPr>
      <w:r>
        <w:rPr>
          <w:rFonts w:hAnsi="Times New Roman" w:cs="Times New Roman"/>
          <w:color w:val="000000"/>
          <w:sz w:val="24"/>
          <w:szCs w:val="24"/>
        </w:rPr>
        <w:t>6) порядок проезда поворотов, перекрестков, железнодорожных переездов, сужений проезжей части, участков с выездом на полосу встречного движения с нанесенной на схему траекторией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7) места осуществления контрольных промеров габаритов искусственных сооружений и коммуникаций в процессе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8) места остановок и стоянок для отдыха и пропуска попутных (встречных)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9) информацию о необходимости полного или частичного перекрытия движения на участках автомобильной дороги.</w:t>
      </w:r>
    </w:p>
    <w:p>
      <w:pPr>
        <w:spacing w:line="240" w:lineRule="auto"/>
        <w:rPr>
          <w:rFonts w:hAnsi="Times New Roman" w:cs="Times New Roman"/>
          <w:color w:val="000000"/>
          <w:sz w:val="24"/>
          <w:szCs w:val="24"/>
        </w:rPr>
      </w:pPr>
      <w:r>
        <w:rPr>
          <w:rFonts w:hAnsi="Times New Roman" w:cs="Times New Roman"/>
          <w:color w:val="000000"/>
          <w:sz w:val="24"/>
          <w:szCs w:val="24"/>
        </w:rPr>
        <w:t>5.1.41. Сведения, изложенные в проекте организации дорожного движения, должны быть подтверждены фотоматериалами, отражающими фактическое состояние объектов дорожной инфраструктуры на момент разработки проекта организации дорожного движения после подачи заявления на получение специального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5.1.42. Проект организации дорожного движения должен быть оформлен в бумажном виде, сброшюрован, подписан лицом, его разработавшим, с указанием фамилии, имени, отчества (при наличии) и заверен печатью (при наличии) организации (для юридических лиц) или подписью индивидуального предпринимателя с проставлением даты.</w:t>
      </w:r>
    </w:p>
    <w:p>
      <w:pPr>
        <w:spacing w:line="240" w:lineRule="auto"/>
        <w:rPr>
          <w:rFonts w:hAnsi="Times New Roman" w:cs="Times New Roman"/>
          <w:color w:val="000000"/>
          <w:sz w:val="24"/>
          <w:szCs w:val="24"/>
        </w:rPr>
      </w:pPr>
      <w:r>
        <w:rPr>
          <w:rFonts w:hAnsi="Times New Roman" w:cs="Times New Roman"/>
          <w:color w:val="000000"/>
          <w:sz w:val="24"/>
          <w:szCs w:val="24"/>
        </w:rPr>
        <w:t>5.1.43. Проект организации дорожного движения представляется в уполномоченный орган по выдаче специального разрешения (далее – уполномоченный орган)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5.1.44. Водителю тяжеловесного и (или) крупногабаритного транспортного средства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начинать и осуществлять движение без специального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2) начинать и осуществлять движение со специальным разрешением, срок действия которого истек, а также если специальное разрешение содержит исправления;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 отклоняться от установленного в специальном разрешении маршрута;</w:t>
      </w:r>
    </w:p>
    <w:p>
      <w:pPr>
        <w:spacing w:line="240" w:lineRule="auto"/>
        <w:rPr>
          <w:rFonts w:hAnsi="Times New Roman" w:cs="Times New Roman"/>
          <w:color w:val="000000"/>
          <w:sz w:val="24"/>
          <w:szCs w:val="24"/>
        </w:rPr>
      </w:pPr>
      <w:r>
        <w:rPr>
          <w:rFonts w:hAnsi="Times New Roman" w:cs="Times New Roman"/>
          <w:color w:val="000000"/>
          <w:sz w:val="24"/>
          <w:szCs w:val="24"/>
        </w:rPr>
        <w:t>4) нарушать особые условия движения, указанные в специальном разрешении;</w:t>
      </w:r>
    </w:p>
    <w:p>
      <w:pPr>
        <w:spacing w:line="240" w:lineRule="auto"/>
        <w:rPr>
          <w:rFonts w:hAnsi="Times New Roman" w:cs="Times New Roman"/>
          <w:color w:val="000000"/>
          <w:sz w:val="24"/>
          <w:szCs w:val="24"/>
        </w:rPr>
      </w:pPr>
      <w:r>
        <w:rPr>
          <w:rFonts w:hAnsi="Times New Roman" w:cs="Times New Roman"/>
          <w:color w:val="000000"/>
          <w:sz w:val="24"/>
          <w:szCs w:val="24"/>
        </w:rPr>
        <w:t>5) превышать указанную в специальном разрешении и на дорожном знаке скорость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6) осуществлять движение при метеорологической видимости менее 100,0 м, а также во время гололеда, снегопада (по данным Гидрометцентра);</w:t>
      </w:r>
    </w:p>
    <w:p>
      <w:pPr>
        <w:spacing w:line="240" w:lineRule="auto"/>
        <w:rPr>
          <w:rFonts w:hAnsi="Times New Roman" w:cs="Times New Roman"/>
          <w:color w:val="000000"/>
          <w:sz w:val="24"/>
          <w:szCs w:val="24"/>
        </w:rPr>
      </w:pPr>
      <w:r>
        <w:rPr>
          <w:rFonts w:hAnsi="Times New Roman" w:cs="Times New Roman"/>
          <w:color w:val="000000"/>
          <w:sz w:val="24"/>
          <w:szCs w:val="24"/>
        </w:rPr>
        <w:t>7) двигаться по разделительной полосе, обочине, откосу автомобильной дороги, если такой порядок не определен особыми условиями специального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8) останавливаться для отдыха вне специально обозначенных стоянок, расположенных за пределами проезжей части;</w:t>
      </w:r>
    </w:p>
    <w:p>
      <w:pPr>
        <w:spacing w:line="240" w:lineRule="auto"/>
        <w:rPr>
          <w:rFonts w:hAnsi="Times New Roman" w:cs="Times New Roman"/>
          <w:color w:val="000000"/>
          <w:sz w:val="24"/>
          <w:szCs w:val="24"/>
        </w:rPr>
      </w:pPr>
      <w:r>
        <w:rPr>
          <w:rFonts w:hAnsi="Times New Roman" w:cs="Times New Roman"/>
          <w:color w:val="000000"/>
          <w:sz w:val="24"/>
          <w:szCs w:val="24"/>
        </w:rPr>
        <w:t>9) начинать либо продолжать движение при возникновении технической неисправности транспортного средства, угрожающей безопасности движения, а также при смещении груза либо ослаблении его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10) осуществлять движение по автозимникам, если весовые параметры транспортного средства превышают допустимые весовые параметры, установленные для автозимника.</w:t>
      </w:r>
    </w:p>
    <w:p>
      <w:pPr>
        <w:spacing w:line="240" w:lineRule="auto"/>
        <w:rPr>
          <w:rFonts w:hAnsi="Times New Roman" w:cs="Times New Roman"/>
          <w:color w:val="000000"/>
          <w:sz w:val="24"/>
          <w:szCs w:val="24"/>
        </w:rPr>
      </w:pPr>
      <w:r>
        <w:rPr>
          <w:rFonts w:hAnsi="Times New Roman" w:cs="Times New Roman"/>
          <w:color w:val="000000"/>
          <w:sz w:val="24"/>
          <w:szCs w:val="24"/>
        </w:rPr>
        <w:t>5.1.45. Движение тяжеловесных и (или) крупногабаритных транспортных средств должно осуществляться в одиночном порядке. Не допускается движение тяжеловесных и (или) крупногабаритных транспортных средств организованными колоннами.</w:t>
      </w:r>
    </w:p>
    <w:p>
      <w:pPr>
        <w:spacing w:line="240" w:lineRule="auto"/>
        <w:rPr>
          <w:rFonts w:hAnsi="Times New Roman" w:cs="Times New Roman"/>
          <w:color w:val="000000"/>
          <w:sz w:val="24"/>
          <w:szCs w:val="24"/>
        </w:rPr>
      </w:pPr>
      <w:r>
        <w:rPr>
          <w:rFonts w:hAnsi="Times New Roman" w:cs="Times New Roman"/>
          <w:color w:val="000000"/>
          <w:sz w:val="24"/>
          <w:szCs w:val="24"/>
        </w:rPr>
        <w:t>5.1.46. Запрещается передвижение тяжеловесной и (или) крупногабаритной техники на гусеничном ходу по автомобильным дорогам с твердым покрытием.</w:t>
      </w:r>
    </w:p>
    <w:p>
      <w:pPr>
        <w:spacing w:line="240" w:lineRule="auto"/>
        <w:rPr>
          <w:rFonts w:hAnsi="Times New Roman" w:cs="Times New Roman"/>
          <w:color w:val="000000"/>
          <w:sz w:val="24"/>
          <w:szCs w:val="24"/>
        </w:rPr>
      </w:pPr>
      <w:r>
        <w:rPr>
          <w:rFonts w:hAnsi="Times New Roman" w:cs="Times New Roman"/>
          <w:color w:val="000000"/>
          <w:sz w:val="24"/>
          <w:szCs w:val="24"/>
        </w:rPr>
        <w:t>5.1.47. Скорость движения тяжеловесного и (или) крупногабаритного транспортного средства устанавливается уполномоченным органом с учетом сведений, поступивших от владельцев автомобильных дорог и Госавтоинспекции, согласовавших маршрут движения тяжеловесного и (или) крупногабаритного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5.1.48. Необходимость и количество автомобилей прикрытия определяется в соответствии с обязательными условиями использования автомобилей прикрытия.</w:t>
      </w:r>
    </w:p>
    <w:p>
      <w:pPr>
        <w:spacing w:line="240" w:lineRule="auto"/>
        <w:rPr>
          <w:rFonts w:hAnsi="Times New Roman" w:cs="Times New Roman"/>
          <w:color w:val="000000"/>
          <w:sz w:val="24"/>
          <w:szCs w:val="24"/>
        </w:rPr>
      </w:pPr>
      <w:r>
        <w:rPr>
          <w:rFonts w:hAnsi="Times New Roman" w:cs="Times New Roman"/>
          <w:color w:val="000000"/>
          <w:sz w:val="24"/>
          <w:szCs w:val="24"/>
        </w:rPr>
        <w:t>5.1.49. Необходимость участия в сопровождении патрульных автомобилей ГИБДД определяется подразделением Госавтоинспекции при согласовании маршрута движения тяжеловесного и (или) крупногабаритного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5.1.50. Автомобиль прикрытия должен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1) перед сопровождаемым транспортным средством:</w:t>
      </w:r>
    </w:p>
    <w:p>
      <w:pPr>
        <w:spacing w:line="240" w:lineRule="auto"/>
        <w:rPr>
          <w:rFonts w:hAnsi="Times New Roman" w:cs="Times New Roman"/>
          <w:color w:val="000000"/>
          <w:sz w:val="24"/>
          <w:szCs w:val="24"/>
        </w:rPr>
      </w:pPr>
      <w:r>
        <w:rPr>
          <w:rFonts w:hAnsi="Times New Roman" w:cs="Times New Roman"/>
          <w:color w:val="000000"/>
          <w:sz w:val="24"/>
          <w:szCs w:val="24"/>
        </w:rPr>
        <w:t>а) уступом с левой стороны по отношению к сопровождаемому транспортному средству таким образом, чтобы его габарит по ширине выступал за габарит сопровождаемого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б) с информационным светоотражающим или с внутренним освещением табло «БОЛЬШАЯ ШИРИНА» или «БОЛЬШАЯ ДЛИНА», обращенным вперед;</w:t>
      </w:r>
    </w:p>
    <w:p>
      <w:pPr>
        <w:spacing w:line="240" w:lineRule="auto"/>
        <w:rPr>
          <w:rFonts w:hAnsi="Times New Roman" w:cs="Times New Roman"/>
          <w:color w:val="000000"/>
          <w:sz w:val="24"/>
          <w:szCs w:val="24"/>
        </w:rPr>
      </w:pPr>
      <w:r>
        <w:rPr>
          <w:rFonts w:hAnsi="Times New Roman" w:cs="Times New Roman"/>
          <w:color w:val="000000"/>
          <w:sz w:val="24"/>
          <w:szCs w:val="24"/>
        </w:rPr>
        <w:t>в) с устройством для контроля высоты искусственных сооружений и других инженерных коммуникаций при высоте транспортного средства с грузом или без груза 4,5 м и более;</w:t>
      </w:r>
    </w:p>
    <w:p>
      <w:pPr>
        <w:spacing w:line="240" w:lineRule="auto"/>
        <w:rPr>
          <w:rFonts w:hAnsi="Times New Roman" w:cs="Times New Roman"/>
          <w:color w:val="000000"/>
          <w:sz w:val="24"/>
          <w:szCs w:val="24"/>
        </w:rPr>
      </w:pPr>
      <w:r>
        <w:rPr>
          <w:rFonts w:hAnsi="Times New Roman" w:cs="Times New Roman"/>
          <w:color w:val="000000"/>
          <w:sz w:val="24"/>
          <w:szCs w:val="24"/>
        </w:rPr>
        <w:t>2) позади сопровождаемого транспортного средства с информационным светоотражающим или с внутренним освещением табло «БОЛЬШАЯ ШИРИНА» или «БОЛЬШАЯ ДЛИНА», обращенным назад.</w:t>
      </w:r>
    </w:p>
    <w:p>
      <w:pPr>
        <w:spacing w:line="240" w:lineRule="auto"/>
        <w:rPr>
          <w:rFonts w:hAnsi="Times New Roman" w:cs="Times New Roman"/>
          <w:color w:val="000000"/>
          <w:sz w:val="24"/>
          <w:szCs w:val="24"/>
        </w:rPr>
      </w:pPr>
      <w:r>
        <w:rPr>
          <w:rFonts w:hAnsi="Times New Roman" w:cs="Times New Roman"/>
          <w:color w:val="000000"/>
          <w:sz w:val="24"/>
          <w:szCs w:val="24"/>
        </w:rPr>
        <w:t>5.1.51. Использование автомобиля прикрытия также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1) позади крупногабаритного транспортного средства в случае, когда свес груза за задний габарит крупногабаритного транспортного средства составляет более 4,0 м независимо от прочих параметров данного транспортного средства с грузом;</w:t>
      </w:r>
    </w:p>
    <w:p>
      <w:pPr>
        <w:spacing w:line="240" w:lineRule="auto"/>
        <w:rPr>
          <w:rFonts w:hAnsi="Times New Roman" w:cs="Times New Roman"/>
          <w:color w:val="000000"/>
          <w:sz w:val="24"/>
          <w:szCs w:val="24"/>
        </w:rPr>
      </w:pPr>
      <w:r>
        <w:rPr>
          <w:rFonts w:hAnsi="Times New Roman" w:cs="Times New Roman"/>
          <w:color w:val="000000"/>
          <w:sz w:val="24"/>
          <w:szCs w:val="24"/>
        </w:rPr>
        <w:t>2) спереди крупногабаритного транспортного средства в случае, когда габаритный параметр крупногабаритного транспортного средства с грузом или без груза по высоте составляет 4,5 м и более.</w:t>
      </w:r>
    </w:p>
    <w:p>
      <w:pPr>
        <w:spacing w:line="240" w:lineRule="auto"/>
        <w:rPr>
          <w:rFonts w:hAnsi="Times New Roman" w:cs="Times New Roman"/>
          <w:color w:val="000000"/>
          <w:sz w:val="24"/>
          <w:szCs w:val="24"/>
        </w:rPr>
      </w:pPr>
      <w:r>
        <w:rPr>
          <w:rFonts w:hAnsi="Times New Roman" w:cs="Times New Roman"/>
          <w:color w:val="000000"/>
          <w:sz w:val="24"/>
          <w:szCs w:val="24"/>
        </w:rPr>
        <w:t>5.1.52. Разрешенное время движения тяжеловесного и (или) крупногабаритного транспортного средства (дни и часы) определяется владельцами автомобильных дорог, инженерных коммуникаций, железнодорожных путей, Госавтоинспекцией, согласующими специальное разрешение, уполномоченным органом и указывается в специальном разрешении.</w:t>
      </w:r>
    </w:p>
    <w:p>
      <w:pPr>
        <w:spacing w:line="240" w:lineRule="auto"/>
        <w:rPr>
          <w:rFonts w:hAnsi="Times New Roman" w:cs="Times New Roman"/>
          <w:color w:val="000000"/>
          <w:sz w:val="24"/>
          <w:szCs w:val="24"/>
        </w:rPr>
      </w:pPr>
      <w:r>
        <w:rPr>
          <w:rFonts w:hAnsi="Times New Roman" w:cs="Times New Roman"/>
          <w:color w:val="000000"/>
          <w:sz w:val="24"/>
          <w:szCs w:val="24"/>
        </w:rPr>
        <w:t>5.1.53. При транспортировке контейнеров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1) избегать резкого торможения;</w:t>
      </w:r>
    </w:p>
    <w:p>
      <w:pPr>
        <w:spacing w:line="240" w:lineRule="auto"/>
        <w:rPr>
          <w:rFonts w:hAnsi="Times New Roman" w:cs="Times New Roman"/>
          <w:color w:val="000000"/>
          <w:sz w:val="24"/>
          <w:szCs w:val="24"/>
        </w:rPr>
      </w:pPr>
      <w:r>
        <w:rPr>
          <w:rFonts w:hAnsi="Times New Roman" w:cs="Times New Roman"/>
          <w:color w:val="000000"/>
          <w:sz w:val="24"/>
          <w:szCs w:val="24"/>
        </w:rPr>
        <w:t>2) снижать скорость на поворотах, закруглениях и неровностях дороги;</w:t>
      </w:r>
    </w:p>
    <w:p>
      <w:pPr>
        <w:spacing w:line="240" w:lineRule="auto"/>
        <w:rPr>
          <w:rFonts w:hAnsi="Times New Roman" w:cs="Times New Roman"/>
          <w:color w:val="000000"/>
          <w:sz w:val="24"/>
          <w:szCs w:val="24"/>
        </w:rPr>
      </w:pPr>
      <w:r>
        <w:rPr>
          <w:rFonts w:hAnsi="Times New Roman" w:cs="Times New Roman"/>
          <w:color w:val="000000"/>
          <w:sz w:val="24"/>
          <w:szCs w:val="24"/>
        </w:rPr>
        <w:t>3) учитывать высоту ворот, путепроводов, контактных сетей.</w:t>
      </w:r>
    </w:p>
    <w:p>
      <w:pPr>
        <w:spacing w:line="240" w:lineRule="auto"/>
        <w:rPr>
          <w:rFonts w:hAnsi="Times New Roman" w:cs="Times New Roman"/>
          <w:color w:val="000000"/>
          <w:sz w:val="24"/>
          <w:szCs w:val="24"/>
        </w:rPr>
      </w:pPr>
      <w:r>
        <w:rPr>
          <w:rFonts w:hAnsi="Times New Roman" w:cs="Times New Roman"/>
          <w:color w:val="000000"/>
          <w:sz w:val="24"/>
          <w:szCs w:val="24"/>
        </w:rPr>
        <w:t>5.1.54. При транспортировке и перемещении грузов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грузы на транспортных средствах устанавливаются (укладываются) и закрепляются так, чтобы во время транспортировки не происходило их смещение и падение;</w:t>
      </w:r>
    </w:p>
    <w:p>
      <w:pPr>
        <w:spacing w:line="240" w:lineRule="auto"/>
        <w:rPr>
          <w:rFonts w:hAnsi="Times New Roman" w:cs="Times New Roman"/>
          <w:color w:val="000000"/>
          <w:sz w:val="24"/>
          <w:szCs w:val="24"/>
        </w:rPr>
      </w:pPr>
      <w:r>
        <w:rPr>
          <w:rFonts w:hAnsi="Times New Roman" w:cs="Times New Roman"/>
          <w:color w:val="000000"/>
          <w:sz w:val="24"/>
          <w:szCs w:val="24"/>
        </w:rPr>
        <w:t>2) при транспортировке груз размещается и закрепляется на транспортном средстве так, чтобы он не подвергал опасности водителя транспортного средства и окружающих, не ограничивал водителю обзор, не нарушал устойчивость транспортного средства, не закрывал световые и сигнальные приборы, номерные знаки и регистрационные номера транспортного средства, не препятствовал восприятию сигналов, подаваемых рукой;</w:t>
      </w:r>
    </w:p>
    <w:p>
      <w:pPr>
        <w:spacing w:line="240" w:lineRule="auto"/>
        <w:rPr>
          <w:rFonts w:hAnsi="Times New Roman" w:cs="Times New Roman"/>
          <w:color w:val="000000"/>
          <w:sz w:val="24"/>
          <w:szCs w:val="24"/>
        </w:rPr>
      </w:pPr>
      <w:r>
        <w:rPr>
          <w:rFonts w:hAnsi="Times New Roman" w:cs="Times New Roman"/>
          <w:color w:val="000000"/>
          <w:sz w:val="24"/>
          <w:szCs w:val="24"/>
        </w:rPr>
        <w:t>3) при транспортировке тарно-штучных грузов применяется пакетирование с применением поддонов, контейнеров и других пакетирующих средств. В пакетах грузы скрепляются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Груз на поддоне не должен выступать на расстояние более 20 мм с каждой стороны поддона; для ящиков длиной более 500 мм это расстояние допускается увеличивать до 70 мм;</w:t>
      </w:r>
    </w:p>
    <w:p>
      <w:pPr>
        <w:spacing w:line="240" w:lineRule="auto"/>
        <w:rPr>
          <w:rFonts w:hAnsi="Times New Roman" w:cs="Times New Roman"/>
          <w:color w:val="000000"/>
          <w:sz w:val="24"/>
          <w:szCs w:val="24"/>
        </w:rPr>
      </w:pPr>
      <w:r>
        <w:rPr>
          <w:rFonts w:hAnsi="Times New Roman" w:cs="Times New Roman"/>
          <w:color w:val="000000"/>
          <w:sz w:val="24"/>
          <w:szCs w:val="24"/>
        </w:rPr>
        <w:t>4) при транспортировке длинномерных грузов длиной более 6 м их необходимо крепить к прицепу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 при одновременной транспортировке длинномерных грузов различной длины более короткие грузы располагаются сверху.</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располагать длинномерный груз в кузове по диагонали, оставляя выступающие за боковые габариты транспортного средства концы, а также загораживать грузом двери кабины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6) для того, чтобы во время торможения или движения транспортного средства под уклон груз не надвигался на кабину транспортного средства, груз располагается на транспортном средстве выше, чем на прицепе-роспуске на величину, равную деформации (осадке) рессор транспортного средства от груза;</w:t>
      </w:r>
    </w:p>
    <w:p>
      <w:pPr>
        <w:spacing w:line="240" w:lineRule="auto"/>
        <w:rPr>
          <w:rFonts w:hAnsi="Times New Roman" w:cs="Times New Roman"/>
          <w:color w:val="000000"/>
          <w:sz w:val="24"/>
          <w:szCs w:val="24"/>
        </w:rPr>
      </w:pPr>
      <w:r>
        <w:rPr>
          <w:rFonts w:hAnsi="Times New Roman" w:cs="Times New Roman"/>
          <w:color w:val="000000"/>
          <w:sz w:val="24"/>
          <w:szCs w:val="24"/>
        </w:rPr>
        <w:t>7) крупноразмерные конструкции из легких бетонов, не рассчитанные для работы на изгиб, а также изделия толщиной менее 20 см для транспортировки устанавливаются в вертикальное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8) при транспортировке стеновых железобетонных панелей в вертикальном положении панели укладываются всей опорной плоскостью на платформу транспортного средства или опираются на подкладки, расположенные на расстоянии не более 0,5 м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9) при наклонном транспортном положении стеновые панели опираются нижней и боковой поверхностью на подкладки, расположенные друг от друга на расстоянии не более 0,5 м;</w:t>
      </w:r>
    </w:p>
    <w:p>
      <w:pPr>
        <w:spacing w:line="240" w:lineRule="auto"/>
        <w:rPr>
          <w:rFonts w:hAnsi="Times New Roman" w:cs="Times New Roman"/>
          <w:color w:val="000000"/>
          <w:sz w:val="24"/>
          <w:szCs w:val="24"/>
        </w:rPr>
      </w:pPr>
      <w:r>
        <w:rPr>
          <w:rFonts w:hAnsi="Times New Roman" w:cs="Times New Roman"/>
          <w:color w:val="000000"/>
          <w:sz w:val="24"/>
          <w:szCs w:val="24"/>
        </w:rPr>
        <w:t>10) при горизонтальном транспортном положении панели перекрытий опираются по местам установки закладных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11) панели, транспортируемые вертикально, крепятся с двух сторон, а при наклонном положении - с одной стороны, выше положения центра тяжести панели;</w:t>
      </w:r>
    </w:p>
    <w:p>
      <w:pPr>
        <w:spacing w:line="240" w:lineRule="auto"/>
        <w:rPr>
          <w:rFonts w:hAnsi="Times New Roman" w:cs="Times New Roman"/>
          <w:color w:val="000000"/>
          <w:sz w:val="24"/>
          <w:szCs w:val="24"/>
        </w:rPr>
      </w:pPr>
      <w:r>
        <w:rPr>
          <w:rFonts w:hAnsi="Times New Roman" w:cs="Times New Roman"/>
          <w:color w:val="000000"/>
          <w:sz w:val="24"/>
          <w:szCs w:val="24"/>
        </w:rPr>
        <w:t>12) при одновременной транспортировке нескольких панелей между ними устанавливаются разделительные прокладки, предотвращающие соприкосновение панелей и возможное их повреждение от соударения или трения в процессе транспортировки;1</w:t>
      </w:r>
    </w:p>
    <w:p>
      <w:pPr>
        <w:spacing w:line="240" w:lineRule="auto"/>
        <w:rPr>
          <w:rFonts w:hAnsi="Times New Roman" w:cs="Times New Roman"/>
          <w:color w:val="000000"/>
          <w:sz w:val="24"/>
          <w:szCs w:val="24"/>
        </w:rPr>
      </w:pPr>
      <w:r>
        <w:rPr>
          <w:rFonts w:hAnsi="Times New Roman" w:cs="Times New Roman"/>
          <w:color w:val="000000"/>
          <w:sz w:val="24"/>
          <w:szCs w:val="24"/>
        </w:rPr>
        <w:t>13) железобетонные фермы для транспортировки устанавливаются на транспортное средство в вертикальное положение с опиранием по концам в местах установки закладных деталей или в узлах нижнего пояса, имеющих в этих местах более развитую арматурную сетку;</w:t>
      </w:r>
    </w:p>
    <w:p>
      <w:pPr>
        <w:spacing w:line="240" w:lineRule="auto"/>
        <w:rPr>
          <w:rFonts w:hAnsi="Times New Roman" w:cs="Times New Roman"/>
          <w:color w:val="000000"/>
          <w:sz w:val="24"/>
          <w:szCs w:val="24"/>
        </w:rPr>
      </w:pPr>
      <w:r>
        <w:rPr>
          <w:rFonts w:hAnsi="Times New Roman" w:cs="Times New Roman"/>
          <w:color w:val="000000"/>
          <w:sz w:val="24"/>
          <w:szCs w:val="24"/>
        </w:rPr>
        <w:t>14) железобетонные плиты покрытий, перекрытий транспортируются в горизонтальном положении с опиранием в местах расположения закладных деталей. При транспортировке плиты могут укладываться стопой на подкладках толщиной, превышающей на 20 мм высоту монтажных петель;</w:t>
      </w:r>
    </w:p>
    <w:p>
      <w:pPr>
        <w:spacing w:line="240" w:lineRule="auto"/>
        <w:rPr>
          <w:rFonts w:hAnsi="Times New Roman" w:cs="Times New Roman"/>
          <w:color w:val="000000"/>
          <w:sz w:val="24"/>
          <w:szCs w:val="24"/>
        </w:rPr>
      </w:pPr>
      <w:r>
        <w:rPr>
          <w:rFonts w:hAnsi="Times New Roman" w:cs="Times New Roman"/>
          <w:color w:val="000000"/>
          <w:sz w:val="24"/>
          <w:szCs w:val="24"/>
        </w:rPr>
        <w:t>15) мелкоштучные стеновые материалы (кирпич, стеновые керамические камни, бетонные и мелкие шлакобетонные блоки, камни из известняков) транспортируются с применением пакетного способа на поддонах или инвентарных приспособлениях с использованием подъемно-транспортных средств общего назначения;1</w:t>
      </w:r>
    </w:p>
    <w:p>
      <w:pPr>
        <w:spacing w:line="240" w:lineRule="auto"/>
        <w:rPr>
          <w:rFonts w:hAnsi="Times New Roman" w:cs="Times New Roman"/>
          <w:color w:val="000000"/>
          <w:sz w:val="24"/>
          <w:szCs w:val="24"/>
        </w:rPr>
      </w:pPr>
      <w:r>
        <w:rPr>
          <w:rFonts w:hAnsi="Times New Roman" w:cs="Times New Roman"/>
          <w:color w:val="000000"/>
          <w:sz w:val="24"/>
          <w:szCs w:val="24"/>
        </w:rPr>
        <w:t>16) размещение пакетов мелкоштучных стеновых материалов на транспортном средстве зависит от габаритов транспортного пакета и способа производства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 кузовах автомобилей, полуприцепов и прицепов грузоподъемностью 5 т при применении на погрузке-разгрузке подхватов целесообразна одноленточная или Т-образная установка пакетов;</w:t>
      </w:r>
    </w:p>
    <w:p>
      <w:pPr>
        <w:spacing w:line="240" w:lineRule="auto"/>
        <w:rPr>
          <w:rFonts w:hAnsi="Times New Roman" w:cs="Times New Roman"/>
          <w:color w:val="000000"/>
          <w:sz w:val="24"/>
          <w:szCs w:val="24"/>
        </w:rPr>
      </w:pPr>
      <w:r>
        <w:rPr>
          <w:rFonts w:hAnsi="Times New Roman" w:cs="Times New Roman"/>
          <w:color w:val="000000"/>
          <w:sz w:val="24"/>
          <w:szCs w:val="24"/>
        </w:rPr>
        <w:t>в большегрузных автопоездах - установка пакетов поперек кузова отдельными штабелями.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автомобиля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6.4.5.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6.4.6.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Проверить комплектность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техническое состояние частей автомобиля, которые влияют непосредственно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у газобаллонных автомобилей проверить техническое состояние газового редуктора и герметичность соединений газовой магистрали мыльной эмульсией или прибором;</w:t>
      </w:r>
    </w:p>
    <w:p>
      <w:pPr>
        <w:spacing w:line="240" w:lineRule="auto"/>
        <w:rPr>
          <w:rFonts w:hAnsi="Times New Roman" w:cs="Times New Roman"/>
          <w:color w:val="000000"/>
          <w:sz w:val="24"/>
          <w:szCs w:val="24"/>
        </w:rPr>
      </w:pPr>
      <w:r>
        <w:rPr>
          <w:rFonts w:hAnsi="Times New Roman" w:cs="Times New Roman"/>
          <w:color w:val="000000"/>
          <w:sz w:val="24"/>
          <w:szCs w:val="24"/>
        </w:rPr>
        <w:t>– все газовые коммуникации и арматуру очистить от пыли и грязи;</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слив масляного конденсата из газового редуктора;</w:t>
      </w:r>
    </w:p>
    <w:p>
      <w:pPr>
        <w:spacing w:line="240" w:lineRule="auto"/>
        <w:rPr>
          <w:rFonts w:hAnsi="Times New Roman" w:cs="Times New Roman"/>
          <w:color w:val="000000"/>
          <w:sz w:val="24"/>
          <w:szCs w:val="24"/>
        </w:rPr>
      </w:pPr>
      <w:r>
        <w:rPr>
          <w:rFonts w:hAnsi="Times New Roman" w:cs="Times New Roman"/>
          <w:color w:val="000000"/>
          <w:sz w:val="24"/>
          <w:szCs w:val="24"/>
        </w:rPr>
        <w:t>– в зимнее время произвести слив воды из полости испарителя (при заполнении системы охлаждения водой);</w:t>
      </w:r>
    </w:p>
    <w:p>
      <w:pPr>
        <w:spacing w:line="240" w:lineRule="auto"/>
        <w:rPr>
          <w:rFonts w:hAnsi="Times New Roman" w:cs="Times New Roman"/>
          <w:color w:val="000000"/>
          <w:sz w:val="24"/>
          <w:szCs w:val="24"/>
        </w:rPr>
      </w:pPr>
      <w:r>
        <w:rPr>
          <w:rFonts w:hAnsi="Times New Roman" w:cs="Times New Roman"/>
          <w:color w:val="000000"/>
          <w:sz w:val="24"/>
          <w:szCs w:val="24"/>
        </w:rPr>
        <w:t>– провести уборочно-моечные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автомобиль на стоянку.</w:t>
      </w:r>
    </w:p>
    <w:p>
      <w:pPr>
        <w:spacing w:line="240" w:lineRule="auto"/>
        <w:rPr>
          <w:rFonts w:hAnsi="Times New Roman" w:cs="Times New Roman"/>
          <w:color w:val="000000"/>
          <w:sz w:val="24"/>
          <w:szCs w:val="24"/>
        </w:rPr>
      </w:pPr>
      <w:r>
        <w:rPr>
          <w:rFonts w:hAnsi="Times New Roman" w:cs="Times New Roman"/>
          <w:color w:val="000000"/>
          <w:sz w:val="24"/>
          <w:szCs w:val="24"/>
        </w:rPr>
        <w:t>7.2.2. Сдать путевой лист диспетчеру или ответственному лицу.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e396963ccec44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