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водителя грузового автомобиля с краном-манипулятором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грузового автомобиля с краном-манипулятором (КМУ – краноманипуляторная установка)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грузового автомобиля с краном-манипулятором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грузового автомобиля с краном-манипулятором;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грузового автомобиля с краном-манипулятором;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 грузового автомобиля с краном-манипулятором;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водителя грузового автомобиля с краном-манипулятором.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грузовых автомобилей с краном-манипулятором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Постановление Правительства РФ от 16.09.2020 № 1479 </w:t>
      </w:r>
      <w:r>
        <w:rPr>
          <w:rFonts w:hAnsi="Times New Roman" w:cs="Times New Roman"/>
          <w:color w:val="000000"/>
          <w:sz w:val="24"/>
          <w:szCs w:val="24"/>
        </w:rPr>
        <w:t>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Федеральные нормы и правила в области промышленной безопасности Ростехнадзора </w:t>
      </w:r>
      <w:r>
        <w:rPr>
          <w:rFonts w:hAnsi="Times New Roman" w:cs="Times New Roman"/>
          <w:color w:val="000000"/>
          <w:sz w:val="24"/>
          <w:szCs w:val="24"/>
        </w:rPr>
        <w:t xml:space="preserve"> от 26.11.2020 № 461,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грузового автомобиля с краном-манипулятором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грузового автомобиля с краном-манипулятором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 грузового автомобиля с краном-манипулятором.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грузового автомобиля с краном-манипулятором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грузового автомобиля с краном-манипулятором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водителя грузового автомобиля с краном-манипулятором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детали и узлы автомашины;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деталей;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деталей при разборке и сборке узлов;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деталей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инструментов, деталей;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дорожно-транспортные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водитель грузового автомобиля с краном-манипулятором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крана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крана,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грузового автомобиля с краном-манипулятором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Пройти предрейсовый медицинский осмотр, получить путевую документацию, талоны на горюче-смазочные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машину и визуально проверить: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технических неисправностей автомобиля, состояние колес, шин, подвески, стекол, зеркал, государственных номерных знаков, внешнего вида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знака аварийной остановки, исправных огнетушителей, укомплектованной аптечки;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механизмов крана-манипулятора, их крепление и тормоза, а также ходовую часть, тяговые и буферные устройства;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 механизмов;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смазку передач, подшипников и канатов, а также состояние смазочных приспособлений и сальников;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металлоконструкции и соединения секций стрелы и элементов ее подвески (канаты, растяжки, блоки, серьги и т. п.), а также металлоконструкции и сварные соединения ходовой рамы (шасси) и поворотной части;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канатов и их крепление на барабане, стреле, грейфере, а также укладку канатов в ручьях блоков и барабанов;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крюк и его крепление в обойме;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дополнительных опор (выдвижных балок, домкратов);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и устройств безопасности;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освещения крана-манипулятора, буферных фонарей и фар;</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приемке крана-манипулятора с гидроприводом осмотреть систему привода, гибких шлангов, если они применяются, насосов и предохранительных клапанов на напорных линиях.</w:t>
      </w:r>
    </w:p>
    <w:p>
      <w:pPr>
        <w:spacing w:line="240" w:lineRule="auto"/>
        <w:rPr>
          <w:rFonts w:hAnsi="Times New Roman" w:cs="Times New Roman"/>
          <w:color w:val="000000"/>
          <w:sz w:val="24"/>
          <w:szCs w:val="24"/>
        </w:rPr>
      </w:pPr>
      <w:r>
        <w:rPr>
          <w:rFonts w:hAnsi="Times New Roman" w:cs="Times New Roman"/>
          <w:color w:val="000000"/>
          <w:sz w:val="24"/>
          <w:szCs w:val="24"/>
        </w:rPr>
        <w:t>4.1.3. Просмотреть маршрут дороги, проезды, по которым предстоит перевозить груз.</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осмотре особое внимание обратить 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тормозов, рулевого управления, освещения, сигнализации, дверей кабины, отопительного устройства, глушителя и плотность его соединений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надлежащую укомплектованность трала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4.4.2. Пуск непрогретого двигателя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4.4.3. Заправку топливом производить после полной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4.4.4. Открывать крышку радиатора следует только после охлаждения двигателя, оберегать руки и лицо от ожогов.</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исправном действии звукового сигнала, стоп-сигнала и фонарей поворотов, переключателей света фар, заднего фонаря.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и состояние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водитель грузового автомобиля с краном-манипулятором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наряд-допуск на работу крана-манипулятора на расстоянии ближе 30 м от линии электропередачи;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работу производить в спецодежде, спецобуви и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Передвижение крана-манипулятора под линией электропередачи производить при опущенной стреле (в транспортном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перемещения крана-манипулятора с грузом положение стрелы и грузоподъемность крана-манипулятора устанавливать в соответствии с указаниями, содержащимися в руководстве по эксплуатации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5.1.5. Устанавливать кран-манипулятор на все дополнительные опоры во всех случаях, когда такая установка требуется по паспортной характеристике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5.1.6. Установку крана-манипулятора на краю откоса котлована (канавы) производить с соблюдением условий, указанных в проекте производства работ кранами-манипуляторами.</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перемещении грузов водитель крана-манипулятора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краном-манипулятором только по сигналу стропальщика;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груза предупреждать звуковым сигналом стропальщика и всех находящихся возле крана-манипулятора лиц о необходимости удалиться из зоны перемещаемого груза, а также возможного падения груза и опускания стрелы;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загружать и разгружать вагонетки, автомашины и прицепы к ним, железнодорожные полувагоны и платформы при отсутствии людей на транспортных средствах;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крюк подъемного механизма над грузом так, чтобы при подъеме груза исключалось косое натяжение грузового каната;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 горизонтальном направлении грузы (грузозахватные приспособления) предварительно приподнять на 500 мм выше встречающихся на пути предметов;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находящегося вблизи стены, колонны, штабеля, железнодорожного вагона, автомашины, станка или другого оборудования, производить при отсутствии стропальщика и других людей между перемещаемым грузом и указанными частями здания, транспортными средствами или оборудованием. Укладку грузов в полувагоны, на платформы и в вагонетки, а также снятие его следует производить, не нарушая равновесия полувагонов, вагонеток и платформ;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мелкоштучных грузов производить в специально предназначенной для этого таре;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и разбирать груз равномерно, не нарушая установленные для складирования грузов габариты и не загромождая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стропы, соответствующие массе и характеру поднимаемого груза, с учетом числа ветвей и угла их наклона;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опускать перемещаемый груз только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подкладки соответствующей прочности. Работы кранами-манипуляторами на расстоянии менее 30 м от подъемной выдвижной части крана-манипулятора в любом ее положении, а также от груза до вертикальной плоскости, образуемой проекцией на землю ближайшего провода воздушной линии электропередачи напряжением 50 В и более, производить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5.1.8. ЗАПРЕЩЕНО: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обвязке или зацепке грузов случайных и необученных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масса которого превышает грузоподъемность крана-манипулятора для данного вылета;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стрелу с грузом до вылета, при котором грузоподъемность крана-манипулятора будет меньше массы поднимаемого груза;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резкое торможение при повороте стрелы с грузом;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подтаскивать груз по земле, рельсам и лагам крюком крана-манипулятора при наклонном положении канатов, а также передвигать железнодорожные вагоны, платформы, вагонетки или тележки при помощи крюка;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отрывать крюком или грейфером груз, засыпанный землей или примерзший к земле, заложенный другими грузами, укрепленный болтами, залитый бетоном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освобождать краном-манипулятором защемленные грузом грузозахватные приспособления (стропы, цепи, клещи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железобетонные изделия с поврежденными петлями, неправильно застропованный (обвязанный) груз, находящийся в неустойчивом положении, а также в таре, заполненной выше бортов;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 на электрические кабели и трубопроводы, а также на краю откоса канавы или траншеи;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с находящимися на нем людьми, а также груз, поддерживаемый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и разгрузку автомашины при нахождении водителя или других людей в кабине;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баллоны со сжатым или сжиженным газом, не уложенные в специальные контейнеры;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груз в оконные проемы и на балконы без специальных приемных площадок или специальных приспособлений;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непосредственно с места его установки (с земли, площадки, штабеля и т. п.) стреловой лебедкой;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концевыми выключателями в качестве рабочих органов для автоматической остановки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выведенных из действия или неисправных приборах безопасности и тормозах;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двумя механизмами подъема одновременно;</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перемещать грузы над перекрытиями, под которыми размещены производственные, жилые или служебные помещения, где могут находиться люди.</w:t>
      </w:r>
    </w:p>
    <w:p>
      <w:pPr>
        <w:spacing w:line="240" w:lineRule="auto"/>
        <w:rPr>
          <w:rFonts w:hAnsi="Times New Roman" w:cs="Times New Roman"/>
          <w:color w:val="000000"/>
          <w:sz w:val="24"/>
          <w:szCs w:val="24"/>
        </w:rPr>
      </w:pPr>
      <w:r>
        <w:rPr>
          <w:rFonts w:hAnsi="Times New Roman" w:cs="Times New Roman"/>
          <w:color w:val="000000"/>
          <w:sz w:val="24"/>
          <w:szCs w:val="24"/>
        </w:rPr>
        <w:t>5.1.9.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трале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5.1.13. В случае плохого самочувствия работу прекратить,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грузового автомобиля с краном-манипулятором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крана,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крана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по телефону 101, сообщить о случившемся руководству и принять меры по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При возгорании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6.2.5. При несчастном случае необходимо оказать пострадавшему первую помощь, при необходимости вызвать бригаду скорой помощи по телефону 103, сообщить руководству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6.2.6.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состояние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7.2.3.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7.2.4. Сдать путевой лист диспетчеру или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при уборке тряпки, ветошь и другие обтирочные материалы следует сложить в специально отведенное для них место (например,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0457a28d8684c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