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водораздатчика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водораздатчика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в жилищно-коммунальном хозяйстве, утвержденные </w:t>
      </w:r>
      <w:r>
        <w:rPr>
          <w:rFonts w:hAnsi="Times New Roman" w:cs="Times New Roman"/>
          <w:color w:val="000000"/>
          <w:sz w:val="24"/>
          <w:szCs w:val="24"/>
        </w:rPr>
        <w:t>приказом Минтруда от 29.10.2020 № 758н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3.2. Водораздатчику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водораздатчиком допускаются лица не моложе 18 лет, поршедшие: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 (глубине) относительно поверхности земли;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 поверхностей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аварийные конструкции зданий и помещений;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загазованные помещения и колодцы;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электромагнитные поля вблизи действующих линий электропередач;</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и отлетающие предметы, инструмент, обрабатываемый материал,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образование взрывоопасных смесей газов;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ультрафиолетового и инфракрасного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водяные струи высокого давления;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газообразные вещества общетоксического и другого вредного воздействия;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 (биологический фактор) в сточных и природных водах;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яйца гельминтов в сточных водах;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стесненность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работе с грунтовой мельницей на рабочего могут воздействовать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ограждений и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лестниц, стремянок, средств подмащивания, обеспечить их надежную установку.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исправность инвентаря, инструмента, приспособлений,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вблизи легковоспламеняющихся веществ;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лестниц, стремянок, средств подмащивания, обеспечить их надежную установку;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производстве работ, связанных со спуском в колодцы, камеры, резервуары, аварийно-регулирующие резервуары, насосные станции без принудительной вентиляции, опорожненные напорные водоводы и др., а также иных работ, связанных с повышенной опасностью, пройти целевой инструктаж и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4.4.2. Водораздатчику не следует приступать к работе при наличии следующих нарушений требований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водораздаточного оборудования, при которой не допускается его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водораздаточного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неисправном состоянии 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лестниц, стремянок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предохранительных устройств,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Следить за работой водораздаточного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электрооборудованием,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5.1.4. Правильно выполнять приемы работы при снятии показаний водомеров, отогреве трубопроводов и арматуры при замерзании, околке льда,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отогревании трубопроводов и арматуры необходимо пользоваться системой электрообогрева. Открытый огонь (например, паяльную лампу) разрешается применять только при соблюдении условий противопожарной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Перед использованием приставных лестниц убедиться в их исправности, проверить наличие на их тетивах инвентарного номера, даты следующего испытания, принадлежность цеху, наличие наконечников и стяжек, отсутствие сколов.</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водораздатчику следует сообщить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работ обеспечить ограждение рабочей зоны с целью недопущения посторонних лиц. Снятие ограждения производить только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5.1.9.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5.1.10.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5.1.11.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5.1.12. Заметив нарушение требований охраны труда другим работником, водораздатчику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5.1.13. В течение всего рабочего дня содержать в порядке и чистоте рабочее место, не допускать загромождения проходов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5.1.14. Поддерживать надлежащее санитарное состояние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5.1.15. Быть внимательным при следовании по территории и производственным помещениям.</w:t>
      </w:r>
    </w:p>
    <w:p>
      <w:pPr>
        <w:spacing w:line="240" w:lineRule="auto"/>
        <w:rPr>
          <w:rFonts w:hAnsi="Times New Roman" w:cs="Times New Roman"/>
          <w:color w:val="000000"/>
          <w:sz w:val="24"/>
          <w:szCs w:val="24"/>
        </w:rPr>
      </w:pPr>
      <w:r>
        <w:rPr>
          <w:rFonts w:hAnsi="Times New Roman" w:cs="Times New Roman"/>
          <w:color w:val="000000"/>
          <w:sz w:val="24"/>
          <w:szCs w:val="24"/>
        </w:rPr>
        <w:t>5.1.16.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5.1.20. Выполнять только ту работу, которая была поручена и по которой водораздатчик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5.1.21. При сменной работе водораздатчик может закончить работу не ранее того, как сменяющий его работник примет от него обслуживание водораздаточного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водораздатчику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водораздаточного оборудования, контрольно-измерительных приборов и аппаратуры. Ремонт должен проводить специалист;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пытаться тормозить вручную движущиеся их части;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кожухи и другие защитные устройства во время работы компрессорных и иных установок;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влажном полу при включении и выключении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агрегате явно слышимый шум, стук;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повышенной вибрации по сравнению с нормальным режимом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повышение температуры выше допустимой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давления масла ниже допустимого;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превышение номинального тока работы;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водораздаточного оборудования, инструментов и приспособлений, контрольно-измерительных приборов и аппаратуры, а также при возникновении иных условий, угрожающих жизни и здоровью работников, водораздатчику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6.3.6. При возгорании легковоспламеняющихся жидкостей необходимо применять порошковые огнетушители, а также подручные средства: песок, землю и др.</w:t>
      </w:r>
    </w:p>
    <w:p>
      <w:pPr>
        <w:spacing w:line="240" w:lineRule="auto"/>
        <w:rPr>
          <w:rFonts w:hAnsi="Times New Roman" w:cs="Times New Roman"/>
          <w:color w:val="000000"/>
          <w:sz w:val="24"/>
          <w:szCs w:val="24"/>
        </w:rPr>
      </w:pPr>
      <w:r>
        <w:rPr>
          <w:rFonts w:hAnsi="Times New Roman" w:cs="Times New Roman"/>
          <w:color w:val="000000"/>
          <w:sz w:val="24"/>
          <w:szCs w:val="24"/>
        </w:rPr>
        <w:t>6.3.7. При невозможности выполнить тушение собственными силами водораздатчику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рабочее место и убедиться в том, что весь инструмент, оборудование, обтирочный материал и другие посторонние предметы убраны.</w:t>
      </w:r>
    </w:p>
    <w:p>
      <w:pPr>
        <w:spacing w:line="240" w:lineRule="auto"/>
        <w:rPr>
          <w:rFonts w:hAnsi="Times New Roman" w:cs="Times New Roman"/>
          <w:color w:val="000000"/>
          <w:sz w:val="24"/>
          <w:szCs w:val="24"/>
        </w:rPr>
      </w:pPr>
      <w:r>
        <w:rPr>
          <w:rFonts w:hAnsi="Times New Roman" w:cs="Times New Roman"/>
          <w:color w:val="000000"/>
          <w:sz w:val="24"/>
          <w:szCs w:val="24"/>
        </w:rPr>
        <w:t>7.3.2. После выполнения задания приборы, инструмент, материалы, приспособления, оборудование и средства защиты необходимо убрать в предназначенное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7a6c2a22d141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