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 </w:t>
      </w:r>
      <w:r>
        <w:rPr>
          <w:rFonts w:hAnsi="Times New Roman" w:cs="Times New Roman"/>
          <w:b/>
          <w:bCs/>
          <w:color w:val="000000"/>
          <w:sz w:val="24"/>
          <w:szCs w:val="24"/>
        </w:rPr>
        <w:t>функциональной диагностики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 функциональной диагностики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функциональной диагностики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 функциональной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 функциональной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 функциональной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 функциональной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 функциональной диагностики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в медицинских организациях, утвержденные </w:t>
      </w:r>
      <w:r>
        <w:rPr>
          <w:rFonts w:hAnsi="Times New Roman" w:cs="Times New Roman"/>
          <w:color w:val="000000"/>
          <w:sz w:val="24"/>
          <w:szCs w:val="24"/>
        </w:rPr>
        <w:t>приказом Минтруда России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 функциональной диагностики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использовании неисправного электрокардиографа);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вещества, входящие в состав медицинских препаратов;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(например, в результате поскальзывания на мокрой поверхности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органов зрения;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заусенцы, шероховатости, острые кромки (например, на поверхности медицинского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факторы пожара (в случае его возникновения);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3.7.7. Врач, находясь на территории больницы, должен соблюдать следующие требования: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врач-терапевт по функциональной диагностике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4.1.3. Перед использованием медицинского оборудования врач-терапевт по функциональной диагностике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Врач-терапевт по функциональной диагностике, использующий в работе изделия медицинской техники с внешним электрическим питанием, должен знать о том, что в зависимости от способа защиты от поражения электрическим током они подразделяются на четыре класса.</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нужно убедиться в достаточности освещения медицинского кабинета,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4.4.4. Врач-терапевт по функциональной диагностике должен лично убедиться в том, что все меры, необходимые для обеспечения безопасности пациента и персонала,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4.4.5.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4.4.7. Запрещается приступать к выполнению работ при наличии следующих нарушений требований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его технического освидетельствования;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инструмента, приспособлений и др.;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подключении изделий медицинской техники запрещается использование переходников и удлинителей.</w:t>
      </w:r>
    </w:p>
    <w:p>
      <w:pPr>
        <w:spacing w:line="240" w:lineRule="auto"/>
        <w:rPr>
          <w:rFonts w:hAnsi="Times New Roman" w:cs="Times New Roman"/>
          <w:color w:val="000000"/>
          <w:sz w:val="24"/>
          <w:szCs w:val="24"/>
        </w:rPr>
      </w:pPr>
      <w:r>
        <w:rPr>
          <w:rFonts w:hAnsi="Times New Roman" w:cs="Times New Roman"/>
          <w:color w:val="000000"/>
          <w:sz w:val="24"/>
          <w:szCs w:val="24"/>
        </w:rPr>
        <w:t>5.1.7. Врачу-терапевту по функциональной диагностике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применять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Для кардиологических вмешательств, когда осуществляется электрическое соединение с сердцем пациента, должна применяться электромедицинская аппаратура, а также подключаемые к ней изделия только типа CF.</w:t>
      </w:r>
    </w:p>
    <w:p>
      <w:pPr>
        <w:spacing w:line="240" w:lineRule="auto"/>
        <w:rPr>
          <w:rFonts w:hAnsi="Times New Roman" w:cs="Times New Roman"/>
          <w:color w:val="000000"/>
          <w:sz w:val="24"/>
          <w:szCs w:val="24"/>
        </w:rPr>
      </w:pPr>
      <w:r>
        <w:rPr>
          <w:rFonts w:hAnsi="Times New Roman" w:cs="Times New Roman"/>
          <w:color w:val="000000"/>
          <w:sz w:val="24"/>
          <w:szCs w:val="24"/>
        </w:rPr>
        <w:t>5.1.11. При проведении диагностических процедур и контакте электродов (датчиков) с пациентом врач должен исключить возможность случайного заземления пациента (например, при прикосновении к металлическим заземленным частям аппаратуры, трубопроводам и т.п.).</w:t>
      </w:r>
    </w:p>
    <w:p>
      <w:pPr>
        <w:spacing w:line="240" w:lineRule="auto"/>
        <w:rPr>
          <w:rFonts w:hAnsi="Times New Roman" w:cs="Times New Roman"/>
          <w:color w:val="000000"/>
          <w:sz w:val="24"/>
          <w:szCs w:val="24"/>
        </w:rPr>
      </w:pPr>
      <w:r>
        <w:rPr>
          <w:rFonts w:hAnsi="Times New Roman" w:cs="Times New Roman"/>
          <w:color w:val="000000"/>
          <w:sz w:val="24"/>
          <w:szCs w:val="24"/>
        </w:rPr>
        <w:t>5.1.12. Врачу-терапевту по функциональной диагностике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5.1.13. Врачу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5.1.14.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5.1.15. В процессе работы правильно применять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5.1.16. При выполнении работ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приспособлений, вносить изменения в конструкцию оборудования или их регулировку;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ненадлежащим образом;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предохранительные устройства во время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работник не обучен;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отключенной или поврежденной вентиляции;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необученных посторонних лиц;</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оборудования включенным после выполнения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газа, воды, воздуха;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В аварийной обстановке: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 от сети, систем подачи газа, воды, воздуха;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очага возгорания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вентиляцию, подачу к оборудованию электроэнергии, газа, воды, воздуха;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Остановить работу оборудования, отключить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Инструмент и приспособления очистить и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fc80d2d3d3b4fe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