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врача-гастроэнтеролога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врача-гастроэнтеролога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врача-гастроэнтеролога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врача-гастроэнтеролога;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врача-гастроэнтеролога;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врача-гастроэнтеролога;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врачом-гастроэнтерологом;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врачом-гастроэнтерологом.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врачом-гастроэнтерологом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врачом-гастроэнтерологом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врач-гастроэнтеролог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врача-гастроэнтеролога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трудового процесса - показатели физической нагрузки на опорно-двигательный аппарат и на функциональные системы организма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 - показатели сенсорной нагрузки на центральную нервную систему и органы чувств работника;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врачом-гастроэнтерологом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врач-гастроэнтеролог должен надеть санитарную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4.1.2. 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врачу-гастроэнтерологу следует проверить состояние медицинского кабинета; необходимо принять меры к наведению в нем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врач-гастроэнтеролог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4.1.5. Перед использованием медицинского оборудования врач-гастроэнтеролог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4.1.6. Врач-гастроэнтеролог, использующий в работе изделия медицинской техники с внешним электрическим питанием должен знать о том, что в зависимости от способа защиты от поражения электрическим током они подразделяются на четыре класса.</w:t>
      </w:r>
    </w:p>
    <w:p>
      <w:pPr>
        <w:spacing w:line="240" w:lineRule="auto"/>
        <w:rPr>
          <w:rFonts w:hAnsi="Times New Roman" w:cs="Times New Roman"/>
          <w:color w:val="000000"/>
          <w:sz w:val="24"/>
          <w:szCs w:val="24"/>
        </w:rPr>
      </w:pPr>
      <w:r>
        <w:rPr>
          <w:rFonts w:hAnsi="Times New Roman" w:cs="Times New Roman"/>
          <w:color w:val="000000"/>
          <w:sz w:val="24"/>
          <w:szCs w:val="24"/>
        </w:rPr>
        <w:t>4.1.6.1.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 служащие для присоединения доступных для прикосновения металлических частей к внешнему заземляющему устройству.</w:t>
      </w:r>
    </w:p>
    <w:p>
      <w:pPr>
        <w:spacing w:line="240" w:lineRule="auto"/>
        <w:rPr>
          <w:rFonts w:hAnsi="Times New Roman" w:cs="Times New Roman"/>
          <w:color w:val="000000"/>
          <w:sz w:val="24"/>
          <w:szCs w:val="24"/>
        </w:rPr>
      </w:pPr>
      <w:r>
        <w:rPr>
          <w:rFonts w:hAnsi="Times New Roman" w:cs="Times New Roman"/>
          <w:color w:val="000000"/>
          <w:sz w:val="24"/>
          <w:szCs w:val="24"/>
        </w:rPr>
        <w:t>4.1.6.2. Изделия класса 01 в дополнение к основной изоляции имеют зажим для присоединения доступных для прикосновения металлических частей к внешнему заземляющему устройству; вилка сетевого шнура изделия класса 01 не имеет заземляющего контакта.</w:t>
      </w:r>
    </w:p>
    <w:p>
      <w:pPr>
        <w:spacing w:line="240" w:lineRule="auto"/>
        <w:rPr>
          <w:rFonts w:hAnsi="Times New Roman" w:cs="Times New Roman"/>
          <w:color w:val="000000"/>
          <w:sz w:val="24"/>
          <w:szCs w:val="24"/>
        </w:rPr>
      </w:pPr>
      <w:r>
        <w:rPr>
          <w:rFonts w:hAnsi="Times New Roman" w:cs="Times New Roman"/>
          <w:color w:val="000000"/>
          <w:sz w:val="24"/>
          <w:szCs w:val="24"/>
        </w:rPr>
        <w:t>4.1.6.3. Изделия класса II (с двойной или усиленной изоляцией) имеют, кроме основной изоляции, дополнительную изоляцию у ввода сетевого шнура в корпус и не требуют защитного заземления или зануления.</w:t>
      </w:r>
    </w:p>
    <w:p>
      <w:pPr>
        <w:spacing w:line="240" w:lineRule="auto"/>
        <w:rPr>
          <w:rFonts w:hAnsi="Times New Roman" w:cs="Times New Roman"/>
          <w:color w:val="000000"/>
          <w:sz w:val="24"/>
          <w:szCs w:val="24"/>
        </w:rPr>
      </w:pPr>
      <w:r>
        <w:rPr>
          <w:rFonts w:hAnsi="Times New Roman" w:cs="Times New Roman"/>
          <w:color w:val="000000"/>
          <w:sz w:val="24"/>
          <w:szCs w:val="24"/>
        </w:rPr>
        <w:t>4.1.6.4.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 изделия класса III не нуждаются в занулении или защитном заземлении доступных металлических частей.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Изделия медицинской техники с внутренним источником питания получают энергию только от внутреннего источника, например от батарей, и не имеют каких-либо средств подсоединения к питающей сети (сетевой шнур отсутствует).</w:t>
      </w:r>
    </w:p>
    <w:p>
      <w:pPr>
        <w:spacing w:line="240" w:lineRule="auto"/>
        <w:rPr>
          <w:rFonts w:hAnsi="Times New Roman" w:cs="Times New Roman"/>
          <w:color w:val="000000"/>
          <w:sz w:val="24"/>
          <w:szCs w:val="24"/>
        </w:rPr>
      </w:pPr>
      <w:r>
        <w:rPr>
          <w:rFonts w:hAnsi="Times New Roman" w:cs="Times New Roman"/>
          <w:color w:val="000000"/>
          <w:sz w:val="24"/>
          <w:szCs w:val="24"/>
        </w:rPr>
        <w:t>4.4.2. В зависимости от степени защиты от поражения электрическим током изделия медицинской техники подразделяются на следующие типы:</w:t>
      </w:r>
    </w:p>
    <w:p>
      <w:pPr>
        <w:spacing w:line="240" w:lineRule="auto"/>
        <w:rPr>
          <w:rFonts w:hAnsi="Times New Roman" w:cs="Times New Roman"/>
          <w:color w:val="000000"/>
          <w:sz w:val="24"/>
          <w:szCs w:val="24"/>
        </w:rPr>
      </w:pPr>
      <w:r>
        <w:rPr>
          <w:rFonts w:hAnsi="Times New Roman" w:cs="Times New Roman"/>
          <w:color w:val="000000"/>
          <w:sz w:val="24"/>
          <w:szCs w:val="24"/>
        </w:rPr>
        <w:t>Н - с нормальной степенью защиты (например, лабораторное оборудование), не находящиеся в пределах досягаемости пациента;</w:t>
      </w:r>
    </w:p>
    <w:p>
      <w:pPr>
        <w:spacing w:line="240" w:lineRule="auto"/>
        <w:rPr>
          <w:rFonts w:hAnsi="Times New Roman" w:cs="Times New Roman"/>
          <w:color w:val="000000"/>
          <w:sz w:val="24"/>
          <w:szCs w:val="24"/>
        </w:rPr>
      </w:pPr>
      <w:r>
        <w:rPr>
          <w:rFonts w:hAnsi="Times New Roman" w:cs="Times New Roman"/>
          <w:color w:val="000000"/>
          <w:sz w:val="24"/>
          <w:szCs w:val="24"/>
        </w:rPr>
        <w:t>В - с повышенной степенью защиты (ток утечки на пациента в нормальном состоянии изделия не более 0,1 мА);</w:t>
      </w:r>
    </w:p>
    <w:p>
      <w:pPr>
        <w:spacing w:line="240" w:lineRule="auto"/>
        <w:rPr>
          <w:rFonts w:hAnsi="Times New Roman" w:cs="Times New Roman"/>
          <w:color w:val="000000"/>
          <w:sz w:val="24"/>
          <w:szCs w:val="24"/>
        </w:rPr>
      </w:pPr>
      <w:r>
        <w:rPr>
          <w:rFonts w:hAnsi="Times New Roman" w:cs="Times New Roman"/>
          <w:color w:val="000000"/>
          <w:sz w:val="24"/>
          <w:szCs w:val="24"/>
        </w:rPr>
        <w:t>BF - с повышенной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CF - с наивысшей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нужно убедиться в достаточности освещения медицинского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4.4.4. Врач-гастроэнтеролог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врач-гастроэнтеролог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врачу-гастроэнтерологу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Для предупреждения случаев электротравматизма врачу-гастроэнтерологу нельзя включать в электрическую сеть электромедицинские приборы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5.1.4.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5.1.5. Нельзя наступать на электрические кабели или шнуры электрических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 поэтому в медицинском кабинете должно быть предусмотрено достаточное число штепсельных розеток.</w:t>
      </w:r>
    </w:p>
    <w:p>
      <w:pPr>
        <w:spacing w:line="240" w:lineRule="auto"/>
        <w:rPr>
          <w:rFonts w:hAnsi="Times New Roman" w:cs="Times New Roman"/>
          <w:color w:val="000000"/>
          <w:sz w:val="24"/>
          <w:szCs w:val="24"/>
        </w:rPr>
      </w:pPr>
      <w:r>
        <w:rPr>
          <w:rFonts w:hAnsi="Times New Roman" w:cs="Times New Roman"/>
          <w:color w:val="000000"/>
          <w:sz w:val="24"/>
          <w:szCs w:val="24"/>
        </w:rPr>
        <w:t>5.1.7. Врачу-гастроэнтерологу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Для защиты от поражения электрическим током все доступные для прикосновения металлические части электромедицинской аппаратуры классов I и 01 должны быть занулены (при питании от сети с глухозаземленной нейтралью) или соединены с устройством защитного заземления перед подачей на аппаратуру сетевого напряжения при питании от сети с изолированной нейтралью.</w:t>
      </w:r>
    </w:p>
    <w:p>
      <w:pPr>
        <w:spacing w:line="240" w:lineRule="auto"/>
        <w:rPr>
          <w:rFonts w:hAnsi="Times New Roman" w:cs="Times New Roman"/>
          <w:color w:val="000000"/>
          <w:sz w:val="24"/>
          <w:szCs w:val="24"/>
        </w:rPr>
      </w:pPr>
      <w:r>
        <w:rPr>
          <w:rFonts w:hAnsi="Times New Roman" w:cs="Times New Roman"/>
          <w:color w:val="000000"/>
          <w:sz w:val="24"/>
          <w:szCs w:val="24"/>
        </w:rPr>
        <w:t>5.1.11. Врачу-гастроэнтерологу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ходьбы врачу-гастроэнтерологу необходимо постоянно обращать внимание на состояние пола в помещениях; во избежание поскальзывания и падения полы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5.1.13.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5.1.14. Для обеспечения пожарной безопасности врач-гастроэнтеролог должен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нельзя пользоваться электрическими шнурами с поврежденной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 нельзя закреплять электрические лампы с помощью веревок и ниток, подвешивать светильники непосредственно на электрических проводах;</w:t>
      </w:r>
    </w:p>
    <w:p>
      <w:pPr>
        <w:spacing w:line="240" w:lineRule="auto"/>
        <w:rPr>
          <w:rFonts w:hAnsi="Times New Roman" w:cs="Times New Roman"/>
          <w:color w:val="000000"/>
          <w:sz w:val="24"/>
          <w:szCs w:val="24"/>
        </w:rPr>
      </w:pPr>
      <w:r>
        <w:rPr>
          <w:rFonts w:hAnsi="Times New Roman" w:cs="Times New Roman"/>
          <w:color w:val="000000"/>
          <w:sz w:val="24"/>
          <w:szCs w:val="24"/>
        </w:rPr>
        <w:t>- не следует оставлять без присмотра включенные в сеть электрические приборы, за исключением приборов (например, холодильников), предназначенных для круглосуточной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не использовать в настольных лампах лампы накаливания мощностью более 60 Вт;</w:t>
      </w:r>
    </w:p>
    <w:p>
      <w:pPr>
        <w:spacing w:line="240" w:lineRule="auto"/>
        <w:rPr>
          <w:rFonts w:hAnsi="Times New Roman" w:cs="Times New Roman"/>
          <w:color w:val="000000"/>
          <w:sz w:val="24"/>
          <w:szCs w:val="24"/>
        </w:rPr>
      </w:pPr>
      <w:r>
        <w:rPr>
          <w:rFonts w:hAnsi="Times New Roman" w:cs="Times New Roman"/>
          <w:color w:val="000000"/>
          <w:sz w:val="24"/>
          <w:szCs w:val="24"/>
        </w:rPr>
        <w:t>- нельзя пользоваться электронагревательными приборами вне специально выделенного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применять для отопления помещения нестандартные (самодельные) электронагревательные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врачом-гастроэнтерологом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просыпание (разливание) химических веществ, по причине личной неосторожности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неисправности в процессе эксплуатации электромедицинской аппаратуры врач-гастроэнтеролог должен необходимо отключить неисправный аппарат от сети и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применявшееся электромедицинское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Провести влажную уборку всех помещений, вымыть полы и продезинфицировать.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a082218a99541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