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врача клинической лабораторной диагностики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клинической лабораторной диагностики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клинической лабораторной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клинической лабораторной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клинической лабораторной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клинической лабораторной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клинической лабораторной диагностики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в качестве врача клинической лабораторной диагностики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клинической лабораторной диагностики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Опасными и вредными факторами, действующими на врачей клинической лабораторной диагностики при работе в лаборатории,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заражения при контактах с инфицированным биологическим материалом;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инструментами или осколками посуды, используемой в процессе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токсических веществ в воздухе рабочей зоны, образующихся в процессе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напряжение органов зрения при микроскопировании.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врач должен надеть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4.1.2. 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врачу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медицинского оборудования врач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4.1.6. Врач, использующий в работе изделия медицинской техники с внешним электрическим питанием, должен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4.1.6.1.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 служащие для присоединения доступных для прикосновения металлических частей к внешнему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4.1.6.2.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 вилка сетевого шнура изделия класса 01 не имеет заземляющего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4.1.6.3. Изделия класса II (с двойной или усиленной изоляцией) имеют, кроме основной изоляции, дополнительную изоляцию у ввода сетевого шнура в корпус и не требуют защитного заземления или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4.1.6.4.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 изделия класса III не нуждаются в занулении или защитном заземлении доступных металлических частей.</w:t>
      </w:r>
    </w:p>
    <w:p>
      <w:pPr>
        <w:spacing w:line="240" w:lineRule="auto"/>
        <w:rPr>
          <w:rFonts w:hAnsi="Times New Roman" w:cs="Times New Roman"/>
          <w:color w:val="000000"/>
          <w:sz w:val="24"/>
          <w:szCs w:val="24"/>
        </w:rPr>
      </w:pPr>
      <w:r>
        <w:rPr>
          <w:rFonts w:hAnsi="Times New Roman" w:cs="Times New Roman"/>
          <w:color w:val="000000"/>
          <w:sz w:val="24"/>
          <w:szCs w:val="24"/>
        </w:rPr>
        <w:t>4.1.7. Изделия медицинской техники с внутренним источником питания получают энергию только от внутреннего источника, например от батарей, и не имеют каких-либо средств подсоединения к питающей сети (сетевой шнур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4.1.8. В зависимости от степени защиты от поражения электрическим током изделия медицинской техники подразделяются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Н – с нормальной степенью защиты (например, лабораторное оборудование), не находящиеся в пределах досягаемости пациента;</w:t>
      </w:r>
    </w:p>
    <w:p>
      <w:pPr>
        <w:spacing w:line="240" w:lineRule="auto"/>
        <w:rPr>
          <w:rFonts w:hAnsi="Times New Roman" w:cs="Times New Roman"/>
          <w:color w:val="000000"/>
          <w:sz w:val="24"/>
          <w:szCs w:val="24"/>
        </w:rPr>
      </w:pPr>
      <w:r>
        <w:rPr>
          <w:rFonts w:hAnsi="Times New Roman" w:cs="Times New Roman"/>
          <w:color w:val="000000"/>
          <w:sz w:val="24"/>
          <w:szCs w:val="24"/>
        </w:rPr>
        <w:t>В – с повышенной степенью защиты (ток утечки на пациента в нормальном состоянии изделия не более 0,1 мА);</w:t>
      </w:r>
    </w:p>
    <w:p>
      <w:pPr>
        <w:spacing w:line="240" w:lineRule="auto"/>
        <w:rPr>
          <w:rFonts w:hAnsi="Times New Roman" w:cs="Times New Roman"/>
          <w:color w:val="000000"/>
          <w:sz w:val="24"/>
          <w:szCs w:val="24"/>
        </w:rPr>
      </w:pPr>
      <w:r>
        <w:rPr>
          <w:rFonts w:hAnsi="Times New Roman" w:cs="Times New Roman"/>
          <w:color w:val="000000"/>
          <w:sz w:val="24"/>
          <w:szCs w:val="24"/>
        </w:rPr>
        <w:t>BF – с повышенной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CF – с наивысшей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4.1.9. Перед началом работы нужно убедиться в достаточности освещения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4.1.10. Врач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Вентиляция в лаборатории должна включаться за 30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Перед входом в помещение необходимо выключить бактерицидную лампу. Выключатель бактерицидной лампы должен быть установлен у входа в рабочее помещение со стороны коридора.</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укомплектованности аптечки «АнтиСПИД».</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врач клинической лабораторной диагностики должен надеть санитарно-гигиеническую одежду, приготовить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4.4.7. Врач клинической лабораторной диагностики обязан подготовить свое рабочее место к безопасной работе, привести его в надлежащее санитарное состояние, при необходимости подвергнуть влажной уборке.</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работы врач клинической лабораторной диагностики должен визуально проверить исправность работы электрооборудования, заземления, местного освещения, газовой горелки, вытяжного шкафа, средств малой механизации, других приспособлений, посуды, вспомогательных материалов и иных предметов оснащения рабочего места, уточнить наличие и достаточность реактивов.</w:t>
      </w:r>
    </w:p>
    <w:p>
      <w:pPr>
        <w:spacing w:line="240" w:lineRule="auto"/>
        <w:rPr>
          <w:rFonts w:hAnsi="Times New Roman" w:cs="Times New Roman"/>
          <w:color w:val="000000"/>
          <w:sz w:val="24"/>
          <w:szCs w:val="24"/>
        </w:rPr>
      </w:pPr>
      <w:r>
        <w:rPr>
          <w:rFonts w:hAnsi="Times New Roman" w:cs="Times New Roman"/>
          <w:color w:val="000000"/>
          <w:sz w:val="24"/>
          <w:szCs w:val="24"/>
        </w:rPr>
        <w:t>4.4.9.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Пробы биологического материала, поступающие в клинико-диагностическую лабораторию, считаются потенциально инфицированными, что требует соблюдения мер безопасности, направленных на защиту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клинико-диагностической лаборатории должно эксплуатироваться в соответствии с инструкцией производителя и предусмотренными в ней мерами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транспортировке биоматериал должен помещаться в пробирки, закрывающиеся резиновыми или полимерными пробками, а сопроводительная документация – в упаковку, исключающую возможность ее загрязнения биоматериалом. Не допускается помещать бланки направлений в пробирки с кровью или контейнеры с иными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5.1.3. Транспортировка биоматериала должна осуществляться в закрытых контейнерах, регулярно подвергающихся дезинфекционной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5.1.4. Исследование проб биоматериала следует проводить в ламинарных боксах, в боксах биологической безопасности и на автоматических анализаторах.</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кровью, сывороткой или другими биологическими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пипетировать ртом,</w:t>
      </w:r>
    </w:p>
    <w:p>
      <w:pPr>
        <w:spacing w:line="240" w:lineRule="auto"/>
        <w:rPr>
          <w:rFonts w:hAnsi="Times New Roman" w:cs="Times New Roman"/>
          <w:color w:val="000000"/>
          <w:sz w:val="24"/>
          <w:szCs w:val="24"/>
        </w:rPr>
      </w:pPr>
      <w:r>
        <w:rPr>
          <w:rFonts w:hAnsi="Times New Roman" w:cs="Times New Roman"/>
          <w:color w:val="000000"/>
          <w:sz w:val="24"/>
          <w:szCs w:val="24"/>
        </w:rPr>
        <w:t>б) переливать кровь, сыворотку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5.1.6.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5.1.7. Потенциально инфицированные или токсичные стандартные образцы и контрольные материалы следует хранить, обрабатывать и использовать с той же степенью предосторожности, которая соответствует пробам с неизвестным риском.</w:t>
      </w:r>
    </w:p>
    <w:p>
      <w:pPr>
        <w:spacing w:line="240" w:lineRule="auto"/>
        <w:rPr>
          <w:rFonts w:hAnsi="Times New Roman" w:cs="Times New Roman"/>
          <w:color w:val="000000"/>
          <w:sz w:val="24"/>
          <w:szCs w:val="24"/>
        </w:rPr>
      </w:pPr>
      <w:r>
        <w:rPr>
          <w:rFonts w:hAnsi="Times New Roman" w:cs="Times New Roman"/>
          <w:color w:val="000000"/>
          <w:sz w:val="24"/>
          <w:szCs w:val="24"/>
        </w:rPr>
        <w:t>5.1.8. Если пробы при поступлении в лабораторию находятся в поврежденном или протекающем контейнере, то эти контейнеры должен открывать в боксах биологической безопасности обученный персонал, одетый в соответствующие защитные средства, чтобы избежать протечки или образования аэрозолей. Если загрязнение значительное или если проба расценена как неприемлемо испорченная, ее следует, не открывая, удалить с соблюдением условий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5.1.9. При хранении потенциально инфицированных материалов в холодильнике необходимо помещать их в прочный полиэтиленовый пакет.</w:t>
      </w:r>
    </w:p>
    <w:p>
      <w:pPr>
        <w:spacing w:line="240" w:lineRule="auto"/>
        <w:rPr>
          <w:rFonts w:hAnsi="Times New Roman" w:cs="Times New Roman"/>
          <w:color w:val="000000"/>
          <w:sz w:val="24"/>
          <w:szCs w:val="24"/>
        </w:rPr>
      </w:pPr>
      <w:r>
        <w:rPr>
          <w:rFonts w:hAnsi="Times New Roman" w:cs="Times New Roman"/>
          <w:color w:val="000000"/>
          <w:sz w:val="24"/>
          <w:szCs w:val="24"/>
        </w:rPr>
        <w:t>5.1.10. В тех случаях, когда врач лаборатории работает с пробами низших групп риска, рециркуляция воздуха из биологических безопасных боксов разрешается при условии пропускания воздуха через высокоэффективные фильтры перед выбросом в окружающую среду. При работе лаборатории с культурами, содержащими микроорганизмы групп высшего риска, рециркуляция воздуха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5.1.11. Растворы для нейтрализации концентрированных кислот и щелочей должны находиться на стеллаже (полке) в течение всего рабочего времени врача.</w:t>
      </w:r>
    </w:p>
    <w:p>
      <w:pPr>
        <w:spacing w:line="240" w:lineRule="auto"/>
        <w:rPr>
          <w:rFonts w:hAnsi="Times New Roman" w:cs="Times New Roman"/>
          <w:color w:val="000000"/>
          <w:sz w:val="24"/>
          <w:szCs w:val="24"/>
        </w:rPr>
      </w:pPr>
      <w:r>
        <w:rPr>
          <w:rFonts w:hAnsi="Times New Roman" w:cs="Times New Roman"/>
          <w:color w:val="000000"/>
          <w:sz w:val="24"/>
          <w:szCs w:val="24"/>
        </w:rPr>
        <w:t>5.1.12. Следует следить за целостностью стеклянных приборов, оборудования и посуды и не допускать использования в работе предметов, имеющих трещины и сколы.</w:t>
      </w:r>
    </w:p>
    <w:p>
      <w:pPr>
        <w:spacing w:line="240" w:lineRule="auto"/>
        <w:rPr>
          <w:rFonts w:hAnsi="Times New Roman" w:cs="Times New Roman"/>
          <w:color w:val="000000"/>
          <w:sz w:val="24"/>
          <w:szCs w:val="24"/>
        </w:rPr>
      </w:pPr>
      <w:r>
        <w:rPr>
          <w:rFonts w:hAnsi="Times New Roman" w:cs="Times New Roman"/>
          <w:color w:val="000000"/>
          <w:sz w:val="24"/>
          <w:szCs w:val="24"/>
        </w:rPr>
        <w:t>5.1.13. В случае если разбилась лабораторная посуда, не собирать ее осколки незащищенными руками, а использовать для этой цели щетку и совок.</w:t>
      </w:r>
    </w:p>
    <w:p>
      <w:pPr>
        <w:spacing w:line="240" w:lineRule="auto"/>
        <w:rPr>
          <w:rFonts w:hAnsi="Times New Roman" w:cs="Times New Roman"/>
          <w:color w:val="000000"/>
          <w:sz w:val="24"/>
          <w:szCs w:val="24"/>
        </w:rPr>
      </w:pPr>
      <w:r>
        <w:rPr>
          <w:rFonts w:hAnsi="Times New Roman" w:cs="Times New Roman"/>
          <w:color w:val="000000"/>
          <w:sz w:val="24"/>
          <w:szCs w:val="24"/>
        </w:rPr>
        <w:t>5.1.14. Створки (дверцы) вытяжного шкафа во время работы следует держать максимально закрытыми (опущенными с небольшим зазором внизу для тяги).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5.1.15. При эксплуатации центрифуг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при загрузке центрифуг стаканами или пробирками соблюдать правила попарного уравновешивания;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 включением центрифуг в электрическую сеть необходимо проверить прочность крепления крышки к корпусу;</w:t>
      </w:r>
    </w:p>
    <w:p>
      <w:pPr>
        <w:spacing w:line="240" w:lineRule="auto"/>
        <w:rPr>
          <w:rFonts w:hAnsi="Times New Roman" w:cs="Times New Roman"/>
          <w:color w:val="000000"/>
          <w:sz w:val="24"/>
          <w:szCs w:val="24"/>
        </w:rPr>
      </w:pPr>
      <w:r>
        <w:rPr>
          <w:rFonts w:hAnsi="Times New Roman" w:cs="Times New Roman"/>
          <w:color w:val="000000"/>
          <w:sz w:val="24"/>
          <w:szCs w:val="24"/>
        </w:rPr>
        <w:t>в) включать центрифугу в электрическую сеть следует плавно при помощи реостата, после отключения необходимо дать возможность ротору остановиться, тормозить ротор рукой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При эксплуатации воздушных или жидкостных термостатов запрещается ставить в них легковоспламеняющиеся вещества. Очистку и дезинфекцию термостата следует проводить только после отключения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5.1.17. При эксплуатации рефрижераторов (холодильников) не допускается закрывать вентиляционные отверстия и затруднять охлаждение конденсаторного блока. Перестановка и перемещение холодильников должны проводиться при участии специалиста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5.1.18. Лабораторные столы для микроскопических и других точных исследований должны располагаться у окон.</w:t>
      </w:r>
    </w:p>
    <w:p>
      <w:pPr>
        <w:spacing w:line="240" w:lineRule="auto"/>
        <w:rPr>
          <w:rFonts w:hAnsi="Times New Roman" w:cs="Times New Roman"/>
          <w:color w:val="000000"/>
          <w:sz w:val="24"/>
          <w:szCs w:val="24"/>
        </w:rPr>
      </w:pPr>
      <w:r>
        <w:rPr>
          <w:rFonts w:hAnsi="Times New Roman" w:cs="Times New Roman"/>
          <w:color w:val="000000"/>
          <w:sz w:val="24"/>
          <w:szCs w:val="24"/>
        </w:rPr>
        <w:t>5.1.19. Для предотвращения переутомления и вредного воздействия на органы зрения при работе с микроскопом и пользовании другими оптическими приборами необходимо обеспечить освещение поля зрения, предусмотренное для данного микроскопа или прибора. При работе не следует закрывать неработающий глаз, работать необходимо попеременно то одним, то другим глазом. Следует делать регламентированные перерывы в работе продолжительностью 7 процентов и более рабочего времени. Работа с оптическими приборами (в том числе микроскопы, лупы) должна занимать не более 50 процентов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отсутствия централизованной подачи газов не допускается расположение групповых баллонных установок и хранение баллонов с горючими газами в помещении, где осуществляется технологический процесс использования находящегося в них горючего газа.</w:t>
      </w:r>
    </w:p>
    <w:p>
      <w:pPr>
        <w:spacing w:line="240" w:lineRule="auto"/>
        <w:rPr>
          <w:rFonts w:hAnsi="Times New Roman" w:cs="Times New Roman"/>
          <w:color w:val="000000"/>
          <w:sz w:val="24"/>
          <w:szCs w:val="24"/>
        </w:rPr>
      </w:pPr>
      <w:r>
        <w:rPr>
          <w:rFonts w:hAnsi="Times New Roman" w:cs="Times New Roman"/>
          <w:color w:val="000000"/>
          <w:sz w:val="24"/>
          <w:szCs w:val="24"/>
        </w:rPr>
        <w:t>5.1.21. Выпуск газа из баллона должен осуществляться через редуктор, предназначенный исключительно для данного газа. Вентиль редуктора следует открывать медленно.</w:t>
      </w:r>
    </w:p>
    <w:p>
      <w:pPr>
        <w:spacing w:line="240" w:lineRule="auto"/>
        <w:rPr>
          <w:rFonts w:hAnsi="Times New Roman" w:cs="Times New Roman"/>
          <w:color w:val="000000"/>
          <w:sz w:val="24"/>
          <w:szCs w:val="24"/>
        </w:rPr>
      </w:pPr>
      <w:r>
        <w:rPr>
          <w:rFonts w:hAnsi="Times New Roman" w:cs="Times New Roman"/>
          <w:color w:val="000000"/>
          <w:sz w:val="24"/>
          <w:szCs w:val="24"/>
        </w:rPr>
        <w:t>На входе в редуктор должен быть установлен манометр со шкалой, обеспечивающей возможность измерения максимального рабочего давления в баллоне.</w:t>
      </w:r>
    </w:p>
    <w:p>
      <w:pPr>
        <w:spacing w:line="240" w:lineRule="auto"/>
        <w:rPr>
          <w:rFonts w:hAnsi="Times New Roman" w:cs="Times New Roman"/>
          <w:color w:val="000000"/>
          <w:sz w:val="24"/>
          <w:szCs w:val="24"/>
        </w:rPr>
      </w:pPr>
      <w:r>
        <w:rPr>
          <w:rFonts w:hAnsi="Times New Roman" w:cs="Times New Roman"/>
          <w:color w:val="000000"/>
          <w:sz w:val="24"/>
          <w:szCs w:val="24"/>
        </w:rPr>
        <w:t>5.1.22. Для использования разрешаются только баллоны, имеющие надписи и окраску, установленную требованиями для данного газа, снабженные защитными колпаками.</w:t>
      </w:r>
    </w:p>
    <w:p>
      <w:pPr>
        <w:spacing w:line="240" w:lineRule="auto"/>
        <w:rPr>
          <w:rFonts w:hAnsi="Times New Roman" w:cs="Times New Roman"/>
          <w:color w:val="000000"/>
          <w:sz w:val="24"/>
          <w:szCs w:val="24"/>
        </w:rPr>
      </w:pPr>
      <w:r>
        <w:rPr>
          <w:rFonts w:hAnsi="Times New Roman" w:cs="Times New Roman"/>
          <w:color w:val="000000"/>
          <w:sz w:val="24"/>
          <w:szCs w:val="24"/>
        </w:rPr>
        <w:t>5.1.23. В помещении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без присмотра зажженные горелки и другие нагревательные приборы, держать вблизи горящих горелок вату, марлю, спирт и другие воспламеняющиеся вещества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б) убирать случайно пролитые огнеопасные жидкости при зажженных горелках и включенных электронагревательных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в) зажигать огонь и включать электроосвещение, электрооборудование (приборы, аппараты), если в лаборатории пахнет газом. Предварительно необходимо определить и ликвидировать утечку газа и проветрить помещение. Место утечки газа определяется с помощью мыльной эмульсии;</w:t>
      </w:r>
    </w:p>
    <w:p>
      <w:pPr>
        <w:spacing w:line="240" w:lineRule="auto"/>
        <w:rPr>
          <w:rFonts w:hAnsi="Times New Roman" w:cs="Times New Roman"/>
          <w:color w:val="000000"/>
          <w:sz w:val="24"/>
          <w:szCs w:val="24"/>
        </w:rPr>
      </w:pPr>
      <w:r>
        <w:rPr>
          <w:rFonts w:hAnsi="Times New Roman" w:cs="Times New Roman"/>
          <w:color w:val="000000"/>
          <w:sz w:val="24"/>
          <w:szCs w:val="24"/>
        </w:rPr>
        <w:t>г) наливать в горящую спиртовку горючее, пользоваться спиртовкой, имеющей металлическую трубку и шайбу для сжатия фитиля, проводить работы, связанные с перегонкой, экстрагированием, растиранием вредных веществ, при неработающей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д) при работе в вытяжном шкафу держать голову под тягой, пробовать на вкус и вдыхать неизвестные вещества, наклонять голову над сосудом, в котором кипит какая-либо жидкость;</w:t>
      </w:r>
    </w:p>
    <w:p>
      <w:pPr>
        <w:spacing w:line="240" w:lineRule="auto"/>
        <w:rPr>
          <w:rFonts w:hAnsi="Times New Roman" w:cs="Times New Roman"/>
          <w:color w:val="000000"/>
          <w:sz w:val="24"/>
          <w:szCs w:val="24"/>
        </w:rPr>
      </w:pPr>
      <w:r>
        <w:rPr>
          <w:rFonts w:hAnsi="Times New Roman" w:cs="Times New Roman"/>
          <w:color w:val="000000"/>
          <w:sz w:val="24"/>
          <w:szCs w:val="24"/>
        </w:rPr>
        <w:t>е) хранить на рабочих столах и стеллажах запасы токсических, огне- и взрывоопасных веществ, хранить и применять реактивы без этикеток, а также какие-либо вещества неизвестного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ж) выполнять работы, не связанные с заданием и не предусмотренные методиками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врачу необходимо соблюдать требования асептики и антисептики, правила личной гигиены. Перед и после каждого контакта с материалом необходимо мыть руки с последующей их обработкой одним из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5.1.25. Дезинфицировать и мыть руки с мылом необходимо всякий раз при выходе из помещений, перед едой и после работы (использовать дезинфицирующие растворы и кожные антисептики, разрешенные к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5.1.26. При загрязнении кровью спецодежды или рабочего места надо снять спецодежду и замочить ее в емкости с дезинфицирующим раствором или поместить в специальный пакет для последующей транспортировки к месту обеззараживания и стирки, рабочее место залить дезинфицирующим раствором с определенной экспозиционной выдержкой.</w:t>
      </w:r>
    </w:p>
    <w:p>
      <w:pPr>
        <w:spacing w:line="240" w:lineRule="auto"/>
        <w:rPr>
          <w:rFonts w:hAnsi="Times New Roman" w:cs="Times New Roman"/>
          <w:color w:val="000000"/>
          <w:sz w:val="24"/>
          <w:szCs w:val="24"/>
        </w:rPr>
      </w:pPr>
      <w:r>
        <w:rPr>
          <w:rFonts w:hAnsi="Times New Roman" w:cs="Times New Roman"/>
          <w:color w:val="000000"/>
          <w:sz w:val="24"/>
          <w:szCs w:val="24"/>
        </w:rPr>
        <w:t>5.1.27. Для дезинфекции различных лабораторных объектов в работе пользоваться дезинфицирующими средствами, обеспечивающими гибель бактерий и вирусов, разрешенными к применению на территории Российской Федерации. Для дезинфекции лабораторной посуды, расходных материалов разрешается применение физических и химических методов дезинфекции. Текущую уборку помещений клинико-диагностической лаборатории необходимо проводить с применением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5.1.28. Воздух в помещении лаборатории и боксов периодически должен подвергаться дезинфекции с помощью бактерицидных ламп согласно установленному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5.1.29. Места хранения опасных жидкостей, в том числе кислот и щелочей, должны находиться ниже уровня глаз. Большие контейнеры следует хранить ближе к уровню пола, но на такой высоте, чтобы с ними было безопасно и эргономично обращаться.</w:t>
      </w:r>
    </w:p>
    <w:p>
      <w:pPr>
        <w:spacing w:line="240" w:lineRule="auto"/>
        <w:rPr>
          <w:rFonts w:hAnsi="Times New Roman" w:cs="Times New Roman"/>
          <w:color w:val="000000"/>
          <w:sz w:val="24"/>
          <w:szCs w:val="24"/>
        </w:rPr>
      </w:pPr>
      <w:r>
        <w:rPr>
          <w:rFonts w:hAnsi="Times New Roman" w:cs="Times New Roman"/>
          <w:color w:val="000000"/>
          <w:sz w:val="24"/>
          <w:szCs w:val="24"/>
        </w:rPr>
        <w:t>5.1.30. Для предотвращения нежелательных перемещений газовых баллонов, реагентов и стеклянной посуды должны быть использованы надежные приспособления (например, цепи и захваты).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загрязнении кровью или другой биологической жидкостью спецодежды ее следует немедленно снять, обработать участки загрязнения дезинфицирующим раствором, затем замочить в нем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загрязнения кожных покровов кровью или другими биологическими жидкостями их следует в течение двух минут обработать тампоном, обильно смоченным 70-процентным спиртом, вымыть под проточной водой с мылом и вытереть индивидуальным тампоном.</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крови на слизистые оболочки их немедленно обрабатывают струей воды, затем 1-процентным раствором борной кислоты или вводят несколько капель нитрата серебра. Нос обрабатывают 1-процентным раствором протаргола, рот и горло прополаскивают 70-процентным спиртом, либо 1-процентным раствором борной кислоты, либо 0,05-процентным раствором перманганата калия.</w:t>
      </w:r>
    </w:p>
    <w:p>
      <w:pPr>
        <w:spacing w:line="240" w:lineRule="auto"/>
        <w:rPr>
          <w:rFonts w:hAnsi="Times New Roman" w:cs="Times New Roman"/>
          <w:color w:val="000000"/>
          <w:sz w:val="24"/>
          <w:szCs w:val="24"/>
        </w:rPr>
      </w:pPr>
      <w:r>
        <w:rPr>
          <w:rFonts w:hAnsi="Times New Roman" w:cs="Times New Roman"/>
          <w:color w:val="000000"/>
          <w:sz w:val="24"/>
          <w:szCs w:val="24"/>
        </w:rPr>
        <w:t>6.3.3. При разбрызгивании зараженного биоматериала помещение, в котором произошла авария, тщательно дезинфицируют. Объем работ по дезинфекции определяет руководитель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6.3.4. Если авария произошла на центрифуге, то дезинфекционные мероприятия назначают не ранее чем через 30–40 минут, то есть после осаждения аэрозоля.</w:t>
      </w:r>
    </w:p>
    <w:p>
      <w:pPr>
        <w:spacing w:line="240" w:lineRule="auto"/>
        <w:rPr>
          <w:rFonts w:hAnsi="Times New Roman" w:cs="Times New Roman"/>
          <w:color w:val="000000"/>
          <w:sz w:val="24"/>
          <w:szCs w:val="24"/>
        </w:rPr>
      </w:pPr>
      <w:r>
        <w:rPr>
          <w:rFonts w:hAnsi="Times New Roman" w:cs="Times New Roman"/>
          <w:color w:val="000000"/>
          <w:sz w:val="24"/>
          <w:szCs w:val="24"/>
        </w:rPr>
        <w:t>6.3.5. При ранении любой стадии, отравлениях, ожогах и других несчастных случаях пострадавшему на месте оказывают первую помощь, при необходимости направляют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6.3.6. При малейших признаках утечки газа и неисправных горелках следует прекратить работу до ликвидации утечки газа и замены горелок, открыть окна или форточки.</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пролива кислот, щелочей, других агрессивных реагентов врач клинической лабораторной диагностики должен принять необходимые меры для ликвидации последствий: открыть окна,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6.3.8. Если пролита щелочь, то ее надо засыпать песком или опилками, затем удалить песок (опилки) и залить это место сильно разбавленной соляной или уксусной кислотой. После этого удалить кислоту тряпкой, вымыть место пролива щелочи водой и вытереть насухо. Ветошь, использованная для этого, утилизируется.</w:t>
      </w:r>
    </w:p>
    <w:p>
      <w:pPr>
        <w:spacing w:line="240" w:lineRule="auto"/>
        <w:rPr>
          <w:rFonts w:hAnsi="Times New Roman" w:cs="Times New Roman"/>
          <w:color w:val="000000"/>
          <w:sz w:val="24"/>
          <w:szCs w:val="24"/>
        </w:rPr>
      </w:pPr>
      <w:r>
        <w:rPr>
          <w:rFonts w:hAnsi="Times New Roman" w:cs="Times New Roman"/>
          <w:color w:val="000000"/>
          <w:sz w:val="24"/>
          <w:szCs w:val="24"/>
        </w:rPr>
        <w:t>6.3.9. Если пролита кислота, то ее надо засыпать песком (опилками засыпать нельзя!), затем удалять пропитанный песок лопаткой, засыпать содой, соду удалить и промыть это место большим количеством воды и вытереть насухо. Ветошь, использованная для этого, утилизируется.</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возникновения пожара необходимо вызвать пожарную команду, организовать ее встречу, сообщить о пожаре руководителю лаборатории (организации), приступить к эвакуации людей. До приезда пожарной команды принять меры по тушению пожара подручными средствами в соответствии с инструкцией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6.3.11. При прочих аварийных ситуациях (аварии систем водопровода, канализации, отопления), препятствующих выполнению исследований, прекратить работу и сообщить об этом руководителю лаборатории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6.3.12. Все случаи аварий, микротравм и травм, а также принятые в связи с этим меры подлежат регистрации в специальном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 инфекционным материалом используемые предметные стекла, пипетки, шпатели погружают на одни сутки в банки с дезинфицирующим раствором, затем моют и стерилизуют в соответствии с установленным регламентом.</w:t>
      </w:r>
    </w:p>
    <w:p>
      <w:pPr>
        <w:spacing w:line="240" w:lineRule="auto"/>
        <w:rPr>
          <w:rFonts w:hAnsi="Times New Roman" w:cs="Times New Roman"/>
          <w:color w:val="000000"/>
          <w:sz w:val="24"/>
          <w:szCs w:val="24"/>
        </w:rPr>
      </w:pPr>
      <w:r>
        <w:rPr>
          <w:rFonts w:hAnsi="Times New Roman" w:cs="Times New Roman"/>
          <w:color w:val="000000"/>
          <w:sz w:val="24"/>
          <w:szCs w:val="24"/>
        </w:rPr>
        <w:t>7.2.2. Посуду с использованными питательными средами, калом, мочой и другими материалами, взятыми от инфекционных больных, собирают в баки и обеззараживают паровой стерилизацией.</w:t>
      </w:r>
    </w:p>
    <w:p>
      <w:pPr>
        <w:spacing w:line="240" w:lineRule="auto"/>
        <w:rPr>
          <w:rFonts w:hAnsi="Times New Roman" w:cs="Times New Roman"/>
          <w:color w:val="000000"/>
          <w:sz w:val="24"/>
          <w:szCs w:val="24"/>
        </w:rPr>
      </w:pPr>
      <w:r>
        <w:rPr>
          <w:rFonts w:hAnsi="Times New Roman" w:cs="Times New Roman"/>
          <w:color w:val="000000"/>
          <w:sz w:val="24"/>
          <w:szCs w:val="24"/>
        </w:rPr>
        <w:t>7.2.3. Поверхность рабочих столов, мебели должна подвергаться дезинфекции в конце каждого рабочего дня, а при загрязнении в течение дня немедленно двукратно с интервалом 15 минут обрабатывается ветошью с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7.2.4. Руки обмывают дезинфицирующим раствором, а затем моют в теплой воде с мылом как после окончания работы, так и при перерыве в работе, при выходе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7.2.5. В случае выявления в процессе работы недостатков эксплуатации или неисправности аппаратов, приборов и оборудования работники должны известить об этом заведующего лабораторией.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По завершении всех работ врач клинической лабораторной диагностики должен отключить приборы и аппараты, которые были использованы в процессе работы, снять халат, колпак, спецобувь и убрать их в специальный шкаф, вымыть тщательно руки и при необходимости прополоскать рот и вычистить зубы.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 уборке помещения в конце рабочего дня полы моют с применением дезинфицирующего раствора. Стены, двери, полки, подоконники, окна, шкафы протирают дезинфицирующим раствором. Дезинфекционные работы врач клинической лабораторной диагностики должен проводить в резиновых перчатках.</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7b14931a6046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