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 общей практики, который находится в медпункте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врача общей практики, который находится в медпункте организации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в медицинских организациях, </w:t>
      </w:r>
      <w:r>
        <w:rPr>
          <w:rFonts w:hAnsi="Times New Roman" w:cs="Times New Roman"/>
          <w:color w:val="000000"/>
          <w:sz w:val="24"/>
          <w:szCs w:val="24"/>
        </w:rPr>
        <w:t>Приказ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 общей практики, который находится в медпункте организации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заражения бактериальными, вирусными и некоторыми паразитарными заболеваниями;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заражения гемоконтатными инфекциями при возникновении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нервно-эмоционального напряжения;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вынужденная рабочая поза;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вредных химических веществ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контакта с лекарственными веществами, предполагающий возможность сенсибилизации;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воспламенения и взрыва воздушной среды с рабочей средой;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высокие физические нагрузки при работе с аппаратами и приборами;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физической и психоэмоциональной нагрузки на фоне дефицита отдыха;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неблагоприятное влияние микроклиматических условий;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сменный график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риск травмирования снегом и (или) льдом, упавшим с крыш зданий и сооружений;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высокий риск падения из-за потери равновесия на скользкой поверхности (улица, придомовые территории), связанной с погодными условиями.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Включить освещение. Убедиться, что рабочее место хорошо освещено. Осмотреть рабочее место. Пол должен быть чистым, нескользким, без выбоин и неровностей.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защитных ограждений и приспособлений, заземлительных устройств. Убедиться в надежности их крепления и работоспособности.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укрытий и местных аспирационных отсосов, отсутствие пыли, хлопка и асбеста в аспирационных воздуховодах.</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коменданта административного здания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врач должен быть внимательным, не отвлекаться на посторонние дела и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больных пользоваться защитной маской.</w:t>
      </w:r>
    </w:p>
    <w:p>
      <w:pPr>
        <w:spacing w:line="240" w:lineRule="auto"/>
        <w:rPr>
          <w:rFonts w:hAnsi="Times New Roman" w:cs="Times New Roman"/>
          <w:color w:val="000000"/>
          <w:sz w:val="24"/>
          <w:szCs w:val="24"/>
        </w:rPr>
      </w:pPr>
      <w:r>
        <w:rPr>
          <w:rFonts w:hAnsi="Times New Roman" w:cs="Times New Roman"/>
          <w:color w:val="000000"/>
          <w:sz w:val="24"/>
          <w:szCs w:val="24"/>
        </w:rPr>
        <w:t>5.1.2. Помещение для проведения здравпункта содержать в безупречной чистоте.</w:t>
      </w:r>
    </w:p>
    <w:p>
      <w:pPr>
        <w:spacing w:line="240" w:lineRule="auto"/>
        <w:rPr>
          <w:rFonts w:hAnsi="Times New Roman" w:cs="Times New Roman"/>
          <w:color w:val="000000"/>
          <w:sz w:val="24"/>
          <w:szCs w:val="24"/>
        </w:rPr>
      </w:pPr>
      <w:r>
        <w:rPr>
          <w:rFonts w:hAnsi="Times New Roman" w:cs="Times New Roman"/>
          <w:color w:val="000000"/>
          <w:sz w:val="24"/>
          <w:szCs w:val="24"/>
        </w:rPr>
        <w:t>Не работать с неисправным оборудованием,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5.1.3. Врач общей практики может работать в положении сидя и стоя.</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сидя рекомендуется не более 60%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5.1.5. Для сохранения нормального состояния рук в процессе работы следует:</w:t>
      </w:r>
    </w:p>
    <w:p>
      <w:pPr>
        <w:spacing w:line="240" w:lineRule="auto"/>
        <w:rPr>
          <w:rFonts w:hAnsi="Times New Roman" w:cs="Times New Roman"/>
          <w:color w:val="000000"/>
          <w:sz w:val="24"/>
          <w:szCs w:val="24"/>
        </w:rPr>
      </w:pPr>
      <w:r>
        <w:rPr>
          <w:rFonts w:hAnsi="Times New Roman" w:cs="Times New Roman"/>
          <w:color w:val="000000"/>
          <w:sz w:val="24"/>
          <w:szCs w:val="24"/>
        </w:rPr>
        <w:t>- мыть руки водой комнатной температуры до и после приема каждого пациента;</w:t>
      </w:r>
    </w:p>
    <w:p>
      <w:pPr>
        <w:spacing w:line="240" w:lineRule="auto"/>
        <w:rPr>
          <w:rFonts w:hAnsi="Times New Roman" w:cs="Times New Roman"/>
          <w:color w:val="000000"/>
          <w:sz w:val="24"/>
          <w:szCs w:val="24"/>
        </w:rPr>
      </w:pPr>
      <w:r>
        <w:rPr>
          <w:rFonts w:hAnsi="Times New Roman" w:cs="Times New Roman"/>
          <w:color w:val="000000"/>
          <w:sz w:val="24"/>
          <w:szCs w:val="24"/>
        </w:rPr>
        <w:t>- тщательно просушивать кожу рук после мытья сухим индивидуальным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попадания на кожу антибиотиков, новокаина.</w:t>
      </w:r>
    </w:p>
    <w:p>
      <w:pPr>
        <w:spacing w:line="240" w:lineRule="auto"/>
        <w:rPr>
          <w:rFonts w:hAnsi="Times New Roman" w:cs="Times New Roman"/>
          <w:color w:val="000000"/>
          <w:sz w:val="24"/>
          <w:szCs w:val="24"/>
        </w:rPr>
      </w:pPr>
      <w:r>
        <w:rPr>
          <w:rFonts w:hAnsi="Times New Roman" w:cs="Times New Roman"/>
          <w:color w:val="000000"/>
          <w:sz w:val="24"/>
          <w:szCs w:val="24"/>
        </w:rPr>
        <w:t>5.1.6. Не производить ремонта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правила безопасности при осмотре больных.</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раствором хлорамина, хлорной извести пользоваться резиновыми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электроприборами: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работать с неисправными электроприборами;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производить ремонт неисправных приборов;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включать и не выключать электроприборы влажными руками;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с сушильным шкафом не производить загрузку и выгрузку посуды без предварительного выключения сушильного шкафа.</w:t>
      </w:r>
    </w:p>
    <w:p>
      <w:pPr>
        <w:spacing w:line="240" w:lineRule="auto"/>
        <w:rPr>
          <w:rFonts w:hAnsi="Times New Roman" w:cs="Times New Roman"/>
          <w:color w:val="000000"/>
          <w:sz w:val="24"/>
          <w:szCs w:val="24"/>
        </w:rPr>
      </w:pPr>
      <w:r>
        <w:rPr>
          <w:rFonts w:hAnsi="Times New Roman" w:cs="Times New Roman"/>
          <w:color w:val="000000"/>
          <w:sz w:val="24"/>
          <w:szCs w:val="24"/>
        </w:rPr>
        <w:t>5.1.10. Соблюдать правила пользования газовыми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5.1.11. Загрязненные тряпки, ветошь убирать в специально отведенное место или выносить на улицу в специальный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5.1.12. Принимать меры к отключению при необходимости установок, приборов и другого оборудования в случае обнаружения несоответствия проводимых работ требованиям технологических регламентов или неполадок, которые могут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5.1.13. Следить за целостностью стеклянной посуды.</w:t>
      </w:r>
    </w:p>
    <w:p>
      <w:pPr>
        <w:spacing w:line="240" w:lineRule="auto"/>
        <w:rPr>
          <w:rFonts w:hAnsi="Times New Roman" w:cs="Times New Roman"/>
          <w:color w:val="000000"/>
          <w:sz w:val="24"/>
          <w:szCs w:val="24"/>
        </w:rPr>
      </w:pPr>
      <w:r>
        <w:rPr>
          <w:rFonts w:hAnsi="Times New Roman" w:cs="Times New Roman"/>
          <w:color w:val="000000"/>
          <w:sz w:val="24"/>
          <w:szCs w:val="24"/>
        </w:rPr>
        <w:t>5.1.14. Немедленно убирать с пола пролитые препараты, уроненные осколки разбитых склянок. При уборке использовать специальные щетки и совки.</w:t>
      </w:r>
    </w:p>
    <w:p>
      <w:pPr>
        <w:spacing w:line="240" w:lineRule="auto"/>
        <w:rPr>
          <w:rFonts w:hAnsi="Times New Roman" w:cs="Times New Roman"/>
          <w:color w:val="000000"/>
          <w:sz w:val="24"/>
          <w:szCs w:val="24"/>
        </w:rPr>
      </w:pPr>
      <w:r>
        <w:rPr>
          <w:rFonts w:hAnsi="Times New Roman" w:cs="Times New Roman"/>
          <w:color w:val="000000"/>
          <w:sz w:val="24"/>
          <w:szCs w:val="24"/>
        </w:rPr>
        <w:t>5.1.15.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ранении рук, ног, туловища необходимо вскрыть в аптечке индивидуальный пакет, в соответствии с наставлением, напечатанным на его обертке. При наложении повязки нельзя касаться руками той ее части, которая должна быть наложена непосредственно на рану.</w:t>
      </w:r>
    </w:p>
    <w:p>
      <w:pPr>
        <w:spacing w:line="240" w:lineRule="auto"/>
        <w:rPr>
          <w:rFonts w:hAnsi="Times New Roman" w:cs="Times New Roman"/>
          <w:color w:val="000000"/>
          <w:sz w:val="24"/>
          <w:szCs w:val="24"/>
        </w:rPr>
      </w:pPr>
      <w:r>
        <w:rPr>
          <w:rFonts w:hAnsi="Times New Roman" w:cs="Times New Roman"/>
          <w:color w:val="000000"/>
          <w:sz w:val="24"/>
          <w:szCs w:val="24"/>
        </w:rPr>
        <w:t>6.3.2. При химическом ожоге кислотами необходимо пораженное место промыть большим количеством проточной холодной воды в течение 15 — 20 мин. После промывания пораженное место необходимо обработать раствором питьевой соды (чайная ложка соды на стакан воды).</w:t>
      </w:r>
    </w:p>
    <w:p>
      <w:pPr>
        <w:spacing w:line="240" w:lineRule="auto"/>
        <w:rPr>
          <w:rFonts w:hAnsi="Times New Roman" w:cs="Times New Roman"/>
          <w:color w:val="000000"/>
          <w:sz w:val="24"/>
          <w:szCs w:val="24"/>
        </w:rPr>
      </w:pPr>
      <w:r>
        <w:rPr>
          <w:rFonts w:hAnsi="Times New Roman" w:cs="Times New Roman"/>
          <w:color w:val="000000"/>
          <w:sz w:val="24"/>
          <w:szCs w:val="24"/>
        </w:rPr>
        <w:t>6.3.3. При попадании брызг щелочи или паров в глаза и полость рта необходимо промыть пораженные места большим количеством воды, а затем раствором борной кислоты (половина чайной ложки кислоты на стакан воды). После обработки вызвать скорую медицинскую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оборудования,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Препараты и инструмент убрать в специально отведенное для этого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ceb3886df0740d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