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врача-оториноларинголога детского противотуберкулезного санатория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врача-оториноларинголога детского противотуберкулезного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врачом-оториноларингологом детского противотуберкулезного санатория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инфицирования при контакте с пациентами, больными туберкулезом.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облучения при рентгенологических исследованиях.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токсического воздействия различных химических веществ, входящих в состав медицинских препаратов.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получить травму от подвижных частей, элементов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микротравмирования от острых кромок, заусенцев и неровностей поверхностей медицинского инвентаря, инструмента и приспособлений.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электромагнитного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ультрафиолетового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уровень опасности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получения физических травм со стороны пациентов.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Высокий уровень психоэмоционального напряжения, переутомления.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рабочую зону для безопасной работы. Проверить достаточность освещенности рабочей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Убедиться в отсутствии видимых повреждений защитных кожухов медицинских приборов, в наличии огнетушителя в служебном помещении, местного освещения и иного оснащения рабочего места, инструментов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надёжность заземляющих устройств, используемых в работе приборов и аппаратуры. Работа с оборудованием без заземления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и пригодность средств для проведения обследования и лечения больных.</w:t>
      </w:r>
    </w:p>
    <w:p>
      <w:pPr>
        <w:spacing w:line="240" w:lineRule="auto"/>
        <w:rPr>
          <w:rFonts w:hAnsi="Times New Roman" w:cs="Times New Roman"/>
          <w:color w:val="000000"/>
          <w:sz w:val="24"/>
          <w:szCs w:val="24"/>
        </w:rPr>
      </w:pPr>
      <w:r>
        <w:rPr>
          <w:rFonts w:hAnsi="Times New Roman" w:cs="Times New Roman"/>
          <w:color w:val="000000"/>
          <w:sz w:val="24"/>
          <w:szCs w:val="24"/>
        </w:rPr>
        <w:t>4.4.2. Проветрить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4.4.3. К работе приступать при полной готовности к её выполнению и после устранения обнаруженных недостатков.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на руках не должно быть ювелирных украшений (колец, браслетов). Ногти должны быть коротко острижены, без покрытия лаком. Все поврежденные участки рук должны быть закрыты бактерицидным пластырем или напальчниками.</w:t>
      </w:r>
    </w:p>
    <w:p>
      <w:pPr>
        <w:spacing w:line="240" w:lineRule="auto"/>
        <w:rPr>
          <w:rFonts w:hAnsi="Times New Roman" w:cs="Times New Roman"/>
          <w:color w:val="000000"/>
          <w:sz w:val="24"/>
          <w:szCs w:val="24"/>
        </w:rPr>
      </w:pPr>
      <w:r>
        <w:rPr>
          <w:rFonts w:hAnsi="Times New Roman" w:cs="Times New Roman"/>
          <w:color w:val="000000"/>
          <w:sz w:val="24"/>
          <w:szCs w:val="24"/>
        </w:rPr>
        <w:t>5.1.2. Осмотр пациентов и проведение других манипуляций выполнять в маске и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5.1.3. Эксплуатацию электрооборудования осуществлять в соответствии с требованиями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инъекций пользоваться только исправными шприцами.</w:t>
      </w:r>
    </w:p>
    <w:p>
      <w:pPr>
        <w:spacing w:line="240" w:lineRule="auto"/>
        <w:rPr>
          <w:rFonts w:hAnsi="Times New Roman" w:cs="Times New Roman"/>
          <w:color w:val="000000"/>
          <w:sz w:val="24"/>
          <w:szCs w:val="24"/>
        </w:rPr>
      </w:pPr>
      <w:r>
        <w:rPr>
          <w:rFonts w:hAnsi="Times New Roman" w:cs="Times New Roman"/>
          <w:color w:val="000000"/>
          <w:sz w:val="24"/>
          <w:szCs w:val="24"/>
        </w:rPr>
        <w:t>5.1.5. Вскрытие ампул выполнять с мерами предосторожности, исключающими порезы.</w:t>
      </w:r>
    </w:p>
    <w:p>
      <w:pPr>
        <w:spacing w:line="240" w:lineRule="auto"/>
        <w:rPr>
          <w:rFonts w:hAnsi="Times New Roman" w:cs="Times New Roman"/>
          <w:color w:val="000000"/>
          <w:sz w:val="24"/>
          <w:szCs w:val="24"/>
        </w:rPr>
      </w:pPr>
      <w:r>
        <w:rPr>
          <w:rFonts w:hAnsi="Times New Roman" w:cs="Times New Roman"/>
          <w:color w:val="000000"/>
          <w:sz w:val="24"/>
          <w:szCs w:val="24"/>
        </w:rPr>
        <w:t>5.1.6. При обработке рук следует избегать частого применения дезинфицирующих средств, которые способны вызвать раздражение кожи и дерматиты, что облегчает проникновение возбудителя, а также попадания на руки лекарственных препаратов (антибиотиков).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на кровати пациентов;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туалетом, предназначенным для пациентов, посудой и другими вещами, находящимися в пользовании пациентов;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из одного отделения в другое или входить в боксы и палаты без необходимости;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главного врача (заведующего отделением);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(помещение) во время проведения медицинских манипуляций с использованием медицинской техники, оставлять пациентов без присмотра;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медицинские приборы,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контакте с инфицированным материалом, кровью и другими биологическими жидкостями от инфицированных пациентов, при их попадании на слизистые ротоглотки, носа и глаз, при получении пореза и укола инструментами необходимо произвести противоэпидемиологические мероприятия, предусмотренные главой XXII "Требования охраны труда при работе с кровью и другими биологическими жидкостями пациентов" правил.</w:t>
      </w:r>
    </w:p>
    <w:p>
      <w:pPr>
        <w:spacing w:line="240" w:lineRule="auto"/>
        <w:rPr>
          <w:rFonts w:hAnsi="Times New Roman" w:cs="Times New Roman"/>
          <w:color w:val="000000"/>
          <w:sz w:val="24"/>
          <w:szCs w:val="24"/>
        </w:rPr>
      </w:pPr>
      <w:r>
        <w:rPr>
          <w:rFonts w:hAnsi="Times New Roman" w:cs="Times New Roman"/>
          <w:color w:val="000000"/>
          <w:sz w:val="24"/>
          <w:szCs w:val="24"/>
        </w:rPr>
        <w:t>6.3.2. При загрязнении рабочих поверхностей кровью (столы манипуляционные, инструментальные столики) необходимо немедленно обработать их 1-процентным раствором тетрамина, 6-процентным раствором перекиси водорода или любым другим дезинфицирующим средством.</w:t>
      </w:r>
    </w:p>
    <w:p>
      <w:pPr>
        <w:spacing w:line="240" w:lineRule="auto"/>
        <w:rPr>
          <w:rFonts w:hAnsi="Times New Roman" w:cs="Times New Roman"/>
          <w:color w:val="000000"/>
          <w:sz w:val="24"/>
          <w:szCs w:val="24"/>
        </w:rPr>
      </w:pPr>
      <w:r>
        <w:rPr>
          <w:rFonts w:hAnsi="Times New Roman" w:cs="Times New Roman"/>
          <w:color w:val="000000"/>
          <w:sz w:val="24"/>
          <w:szCs w:val="24"/>
        </w:rPr>
        <w:t>6.3.3.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его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во время работы неисправностей применяемого оборудования необходимо прекратить работу, отключить оборудование, доложить об этом непосредственному руководителю и не приступать к работе до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6.3.5. При пожаре или возгорании немедленно сообщить в пожарную охрану по телефону 01, приступить к тушению пожара имеющимися первичными средствами пожаротушения, сообщить о пожаре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 обесточить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в установленные места медицинский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закрытие ёмкостей с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7.3.3. Разовые средства индивидуальной защиты сдать в утилизацию.</w:t>
      </w:r>
    </w:p>
    <w:p>
      <w:pPr>
        <w:spacing w:line="240" w:lineRule="auto"/>
        <w:rPr>
          <w:rFonts w:hAnsi="Times New Roman" w:cs="Times New Roman"/>
          <w:color w:val="000000"/>
          <w:sz w:val="24"/>
          <w:szCs w:val="24"/>
        </w:rPr>
      </w:pPr>
      <w:r>
        <w:rPr>
          <w:rFonts w:hAnsi="Times New Roman" w:cs="Times New Roman"/>
          <w:color w:val="000000"/>
          <w:sz w:val="24"/>
          <w:szCs w:val="24"/>
        </w:rPr>
        <w:t>7.3.4. Привести рабочее место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57d04e0ef454ba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