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w:t>
      </w:r>
      <w:r>
        <w:rPr>
          <w:rFonts w:hAnsi="Times New Roman" w:cs="Times New Roman"/>
          <w:b/>
          <w:bCs/>
          <w:color w:val="000000"/>
          <w:sz w:val="24"/>
          <w:szCs w:val="24"/>
        </w:rPr>
        <w:t>по рентгенэндоваскулярным диагностике и лечению</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по рентгенэндоваскулярным диагностике и лечению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 по рентгенэндоваскулярным диагностике и лечению;</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по рентгенэндоваскулярным диагностике и лечению;</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по рентгенэндоваскулярным диагностике и лечению;</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врачей по рентгенэндоваскулярным диагностике и лечению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в медицинских организациях, утвержденные  </w:t>
      </w:r>
      <w:r>
        <w:rPr>
          <w:rFonts w:hAnsi="Times New Roman" w:cs="Times New Roman"/>
          <w:color w:val="000000"/>
          <w:sz w:val="24"/>
          <w:szCs w:val="24"/>
        </w:rPr>
        <w:t>Приказ Минтруда России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рентгенэндоваскулярной диагностике и лечению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трудового</w:t>
      </w:r>
      <w:r>
        <w:rPr>
          <w:rFonts w:hAnsi="Times New Roman" w:cs="Times New Roman"/>
          <w:color w:val="000000"/>
          <w:sz w:val="24"/>
          <w:szCs w:val="24"/>
        </w:rPr>
        <w:t> </w:t>
      </w:r>
      <w:r>
        <w:rPr>
          <w:rFonts w:hAnsi="Times New Roman" w:cs="Times New Roman"/>
          <w:b/>
          <w:bCs/>
          <w:color w:val="000000"/>
          <w:sz w:val="24"/>
          <w:szCs w:val="24"/>
        </w:rPr>
        <w:t>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врача по рентгенэндоваскулярным диагностике и лечению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ионизация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ионизирующих излучений в рабочей зоне;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механические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3.7.7. Врач, находясь на территории больницы, должен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реактивов, действие блокировочных устройств, сохранность средств радиационной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отсутствии посторонних лиц в процедурном помещении и провести визуальную проверку исправности рентгенэндоваскулярного оборудования (подвижных частей, электропроводки, высоковольтного кабеля, заземляющих проводов в кабинете и других частей). Затем следует произвести пробное включение оборудования на различных режимах работы из пультовой.</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проведения исследований пациента лица, работающие с источниками ионизирующего излучения в процедурной, должны надеть средства индивидуальной защиты в зависимости от номенклатуры средств защиты, предназначенных для работы в специализированном кабинете.</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работу местной вытяжной вентиляции, воздушного душирования и оснащенность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исправность и целостность инвентаря,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4.4.6. При включенном в электрическую сеть рентгенэндоваскулярном аппарате не выходить из кабинета.</w:t>
      </w:r>
    </w:p>
    <w:p>
      <w:pPr>
        <w:spacing w:line="240" w:lineRule="auto"/>
        <w:rPr>
          <w:rFonts w:hAnsi="Times New Roman" w:cs="Times New Roman"/>
          <w:color w:val="000000"/>
          <w:sz w:val="24"/>
          <w:szCs w:val="24"/>
        </w:rPr>
      </w:pPr>
      <w:r>
        <w:rPr>
          <w:rFonts w:hAnsi="Times New Roman" w:cs="Times New Roman"/>
          <w:color w:val="000000"/>
          <w:sz w:val="24"/>
          <w:szCs w:val="24"/>
        </w:rPr>
        <w:t>4.4.7. Руки вымыть щеткой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аптечки первой медицинской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напряжение электрической сети и провести пробное включение аппарата.</w:t>
      </w:r>
    </w:p>
    <w:p>
      <w:pPr>
        <w:spacing w:line="240" w:lineRule="auto"/>
        <w:rPr>
          <w:rFonts w:hAnsi="Times New Roman" w:cs="Times New Roman"/>
          <w:color w:val="000000"/>
          <w:sz w:val="24"/>
          <w:szCs w:val="24"/>
        </w:rPr>
      </w:pPr>
      <w:r>
        <w:rPr>
          <w:rFonts w:hAnsi="Times New Roman" w:cs="Times New Roman"/>
          <w:color w:val="000000"/>
          <w:sz w:val="24"/>
          <w:szCs w:val="24"/>
        </w:rPr>
        <w:t>4.4.10.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4.4.11.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Работы выполнять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5.1.5. Эксплуатацию рентгенэндоваскулярного оборудования производить только в режимах, предусмотренных их технической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5.1.6. Работы с рентгенэндоваскулярным оборудованием производить в помещениях, полы в которых выполнены из электроизолирующего материала (дерево, линолеум и т. д.).</w:t>
      </w:r>
    </w:p>
    <w:p>
      <w:pPr>
        <w:spacing w:line="240" w:lineRule="auto"/>
        <w:rPr>
          <w:rFonts w:hAnsi="Times New Roman" w:cs="Times New Roman"/>
          <w:color w:val="000000"/>
          <w:sz w:val="24"/>
          <w:szCs w:val="24"/>
        </w:rPr>
      </w:pPr>
      <w:r>
        <w:rPr>
          <w:rFonts w:hAnsi="Times New Roman" w:cs="Times New Roman"/>
          <w:color w:val="000000"/>
          <w:sz w:val="24"/>
          <w:szCs w:val="24"/>
        </w:rPr>
        <w:t>5.1.7. Рентгенэндоваскулярное оборудование необходимо содержать в чистоте и предохранять от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обслуживать одновременно два или более рентгенэндоваскулярных аппарата, работающих в разных кабинетах даже при общей комнате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работать при неисправных блокировочных устройствах и измерительных приборах рентгенэндоваскулярных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отключать защитные приспособления и устройства, блокировки, сигнализацию и другие предохранительные средства;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аппаратуру при открытых защитных средствах (крышках, кожухах);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подвергать аппаратуру резким механическим воздействиям.</w:t>
      </w:r>
    </w:p>
    <w:p>
      <w:pPr>
        <w:spacing w:line="240" w:lineRule="auto"/>
        <w:rPr>
          <w:rFonts w:hAnsi="Times New Roman" w:cs="Times New Roman"/>
          <w:color w:val="000000"/>
          <w:sz w:val="24"/>
          <w:szCs w:val="24"/>
        </w:rPr>
      </w:pPr>
      <w:r>
        <w:rPr>
          <w:rFonts w:hAnsi="Times New Roman" w:cs="Times New Roman"/>
          <w:color w:val="000000"/>
          <w:sz w:val="24"/>
          <w:szCs w:val="24"/>
        </w:rPr>
        <w:t>5.1.11. Мыть руки водой комнатной температуры (+20 °С) до и после приема каждого пациента. Тщательно просушивать кожу рук после мытья сухим индивидуальным полотенцем. При мытье рук применять нейтральные пережиренные сорта мыла.</w:t>
      </w:r>
    </w:p>
    <w:p>
      <w:pPr>
        <w:spacing w:line="240" w:lineRule="auto"/>
        <w:rPr>
          <w:rFonts w:hAnsi="Times New Roman" w:cs="Times New Roman"/>
          <w:color w:val="000000"/>
          <w:sz w:val="24"/>
          <w:szCs w:val="24"/>
        </w:rPr>
      </w:pPr>
      <w:r>
        <w:rPr>
          <w:rFonts w:hAnsi="Times New Roman" w:cs="Times New Roman"/>
          <w:color w:val="000000"/>
          <w:sz w:val="24"/>
          <w:szCs w:val="24"/>
        </w:rPr>
        <w:t>5.1.12.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просьбам, деликатность, культуру общения. Необходимо исключить все поводы для агрессивного поведения.</w:t>
      </w:r>
    </w:p>
    <w:p>
      <w:pPr>
        <w:spacing w:line="240" w:lineRule="auto"/>
        <w:rPr>
          <w:rFonts w:hAnsi="Times New Roman" w:cs="Times New Roman"/>
          <w:color w:val="000000"/>
          <w:sz w:val="24"/>
          <w:szCs w:val="24"/>
        </w:rPr>
      </w:pPr>
      <w:r>
        <w:rPr>
          <w:rFonts w:hAnsi="Times New Roman" w:cs="Times New Roman"/>
          <w:color w:val="000000"/>
          <w:sz w:val="24"/>
          <w:szCs w:val="24"/>
        </w:rPr>
        <w:t>5.1.13.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используемы препараты;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отключенной системой водоснабжения, вентиляции, канализации;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нормативными актами санитарной одежды и других средств индивидуальной защиты;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5.1.17. Не облокачиваться на оборудование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5.1.18.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медикаментами и др.</w:t>
      </w:r>
    </w:p>
    <w:p>
      <w:pPr>
        <w:spacing w:line="240" w:lineRule="auto"/>
        <w:rPr>
          <w:rFonts w:hAnsi="Times New Roman" w:cs="Times New Roman"/>
          <w:color w:val="000000"/>
          <w:sz w:val="24"/>
          <w:szCs w:val="24"/>
        </w:rPr>
      </w:pPr>
      <w:r>
        <w:rPr>
          <w:rFonts w:hAnsi="Times New Roman" w:cs="Times New Roman"/>
          <w:color w:val="000000"/>
          <w:sz w:val="24"/>
          <w:szCs w:val="24"/>
        </w:rPr>
        <w:t>5.1.19. При эксплуатации оборудовании руководствоваться инструкцией завода – изготовителя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6.2.5.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6.2.6. Пострадавшему при травмировании, отравлении и внезапном заболевании должна быть оказана первая (доврачебная)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6.2.7. При радиационной аварии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в известность ответственное лицо за радиационный контроль;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эвакуировать людей из помещения, закрыть защитную дверь, опечатать ее и вывесить табличку об аварийном состоянии;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устранения аварии вызвать ремонтную бригаду.</w:t>
      </w:r>
    </w:p>
    <w:p>
      <w:pPr>
        <w:spacing w:line="240" w:lineRule="auto"/>
        <w:rPr>
          <w:rFonts w:hAnsi="Times New Roman" w:cs="Times New Roman"/>
          <w:color w:val="000000"/>
          <w:sz w:val="24"/>
          <w:szCs w:val="24"/>
        </w:rPr>
      </w:pPr>
      <w:r>
        <w:rPr>
          <w:rFonts w:hAnsi="Times New Roman" w:cs="Times New Roman"/>
          <w:color w:val="000000"/>
          <w:sz w:val="24"/>
          <w:szCs w:val="24"/>
        </w:rPr>
        <w:t>6.2.8. В случае обнаружения какой-либо неисправности, нарушающей нормальный режим работы, ее необходимо остановить. Обо всех замеченных недостатках руководство предприятия (или старшего по смене) поставить в известность.</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Аппарат привести в исходное положение, отключить или перевести в режим, оговоренный инструкцией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7.2.3. Отключить все системы электроснабжения.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7.2.4. Не дергать за шнур, пытаясь отключить аппарат из сети,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7.2.5. Убрать инструменты и материалы в предназначенное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8cbc7bdfe0c4fa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