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сердечно-сосудистого хирурга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сердечно-сосудистого хирурга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сердечно-сосудистого хирурга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сердечно-сосудистого хирурга;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сердечно-сосудистого хирурга;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сердечно-сосудистым хирургом;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сердечно-сосудистым хирургом.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сердечно-сосудистым хирургом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a)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б)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 сердечно-сосудистым хирургом.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 сердечно-сосудистого хирурга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сердечно-сосудистым хирургом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санитарной одежды, спецодежды 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4.1.2. Надеть предусмотренную соответствующими нормами санитарную одежду, спецодежду и спецобувь и средства индивидуальной защиты. 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не держать в карманах одежды острые, бьющиеся предметы. Не хранить в карманах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Все поврежденные участки рук должны быть закрыты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4.1.4. Все манипуляции, при которых возможно загрязнение рук и слизистых кровью или биологическими жидкостями, следует производить в резиновых перчатках. При угрозе разбрызгивания крови или биологических жидкостей следует работать в масках или респираторах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готовность к работе медицинского оборудования, приборов, аппаратов, а также другого оборудования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врач - сердечно-сосудистый хирург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медицинским инструментом, препаратами, отходами, материалами,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медицинским оборудованием, инструментом соблюдать правила их эксплуатации в соответствии с инструкциями по охране труда и инструкциями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медицинского оборудования, состоянием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медицинского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лицу, ответственному за их ликвидацию.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5.1.9. Прекратить работу с использованием медицинского 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постороннего шума, запаха гари, 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работе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предохранительных и блокировочных устройств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повреждении штепсельного соединения, изоляции кабеля;</w:t>
      </w:r>
    </w:p>
    <w:p>
      <w:pPr>
        <w:spacing w:line="240" w:lineRule="auto"/>
        <w:rPr>
          <w:rFonts w:hAnsi="Times New Roman" w:cs="Times New Roman"/>
          <w:color w:val="000000"/>
          <w:sz w:val="24"/>
          <w:szCs w:val="24"/>
        </w:rPr>
      </w:pPr>
      <w:r>
        <w:rPr>
          <w:rFonts w:hAnsi="Times New Roman" w:cs="Times New Roman"/>
          <w:color w:val="000000"/>
          <w:sz w:val="24"/>
          <w:szCs w:val="24"/>
        </w:rPr>
        <w:t>- при открытых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на корпусе оборудования ощутимого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или появлении трещин в корпусе оборудования (прибора).</w:t>
      </w:r>
    </w:p>
    <w:p>
      <w:pPr>
        <w:spacing w:line="240" w:lineRule="auto"/>
        <w:rPr>
          <w:rFonts w:hAnsi="Times New Roman" w:cs="Times New Roman"/>
          <w:color w:val="000000"/>
          <w:sz w:val="24"/>
          <w:szCs w:val="24"/>
        </w:rPr>
      </w:pPr>
      <w:r>
        <w:rPr>
          <w:rFonts w:hAnsi="Times New Roman" w:cs="Times New Roman"/>
          <w:color w:val="000000"/>
          <w:sz w:val="24"/>
          <w:szCs w:val="24"/>
        </w:rPr>
        <w:t>5.1.10.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5.1.11.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5.1.13.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5.1.14. Врачу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5.1.18. Врач - сердечно-сосудистый хирург может работать в положении сидя и стоя. Работать сидя рекомендуется не более 60%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5.1.19.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5.1.20. Гигиеническую обработку рук следует проводить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перед непосредственным контактом с пациентом;</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неповрежденной кожей пациента (например, при измерении пульса или артериального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секретами или экскретами организма, слизистыми оболочками, повязками;</w:t>
      </w:r>
    </w:p>
    <w:p>
      <w:pPr>
        <w:spacing w:line="240" w:lineRule="auto"/>
        <w:rPr>
          <w:rFonts w:hAnsi="Times New Roman" w:cs="Times New Roman"/>
          <w:color w:val="000000"/>
          <w:sz w:val="24"/>
          <w:szCs w:val="24"/>
        </w:rPr>
      </w:pPr>
      <w:r>
        <w:rPr>
          <w:rFonts w:hAnsi="Times New Roman" w:cs="Times New Roman"/>
          <w:color w:val="000000"/>
          <w:sz w:val="24"/>
          <w:szCs w:val="24"/>
        </w:rPr>
        <w:t>- перед выполнением различных манипуляций по уходу за пациентом;</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медицинским оборудованием и другими объектами, находящимися в непосредственной близости от пациента;</w:t>
      </w:r>
    </w:p>
    <w:p>
      <w:pPr>
        <w:spacing w:line="240" w:lineRule="auto"/>
        <w:rPr>
          <w:rFonts w:hAnsi="Times New Roman" w:cs="Times New Roman"/>
          <w:color w:val="000000"/>
          <w:sz w:val="24"/>
          <w:szCs w:val="24"/>
        </w:rPr>
      </w:pPr>
      <w:r>
        <w:rPr>
          <w:rFonts w:hAnsi="Times New Roman" w:cs="Times New Roman"/>
          <w:color w:val="000000"/>
          <w:sz w:val="24"/>
          <w:szCs w:val="24"/>
        </w:rPr>
        <w:t>- после лечения пациентов с гнойными воспалительными процессами, после каждого контакта с загрязненными поверхностями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5.1.21. Гигиеническая обработка рук проводится двумя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 гигиеническое мытье рук мылом и водой для удаления загрязнений и снижения количества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 обработка рук кожным антисептиком для снижения количества микроорганизмов до безопасного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5.1.22. Для мытья рук применяют жидкое мыло с помощью дозатора (диспенсера). Вытирают руки индивидуальным полотенцем (салфеткой), предпочтительно одноразовым.</w:t>
      </w:r>
    </w:p>
    <w:p>
      <w:pPr>
        <w:spacing w:line="240" w:lineRule="auto"/>
        <w:rPr>
          <w:rFonts w:hAnsi="Times New Roman" w:cs="Times New Roman"/>
          <w:color w:val="000000"/>
          <w:sz w:val="24"/>
          <w:szCs w:val="24"/>
        </w:rPr>
      </w:pPr>
      <w:r>
        <w:rPr>
          <w:rFonts w:hAnsi="Times New Roman" w:cs="Times New Roman"/>
          <w:color w:val="000000"/>
          <w:sz w:val="24"/>
          <w:szCs w:val="24"/>
        </w:rPr>
        <w:t>5.1.23. При использовании дозатора новую порцию антисептика (или мыла) наливают в дозатор после его дезинфекции, промывания водой и высушивания. Предпочтение следует отдавать локтевым дозаторам и дозаторам на фотоэлементах.</w:t>
      </w:r>
    </w:p>
    <w:p>
      <w:pPr>
        <w:spacing w:line="240" w:lineRule="auto"/>
        <w:rPr>
          <w:rFonts w:hAnsi="Times New Roman" w:cs="Times New Roman"/>
          <w:color w:val="000000"/>
          <w:sz w:val="24"/>
          <w:szCs w:val="24"/>
        </w:rPr>
      </w:pPr>
      <w:r>
        <w:rPr>
          <w:rFonts w:hAnsi="Times New Roman" w:cs="Times New Roman"/>
          <w:color w:val="000000"/>
          <w:sz w:val="24"/>
          <w:szCs w:val="24"/>
        </w:rPr>
        <w:t>5.1.24. Обработку рук хирургов проводят все участвующие в проведении оперативных вмешательств, родов, катетеризации магистральных сосудов. Обработка проводится в два этапа: I этап - мытье рук мылом и водой в течение двух минут, а затем высушивание стерильным полотенцем (салфеткой); II этап - обработка антисептиком кистей рук, запястий и предплечий.</w:t>
      </w:r>
    </w:p>
    <w:p>
      <w:pPr>
        <w:spacing w:line="240" w:lineRule="auto"/>
        <w:rPr>
          <w:rFonts w:hAnsi="Times New Roman" w:cs="Times New Roman"/>
          <w:color w:val="000000"/>
          <w:sz w:val="24"/>
          <w:szCs w:val="24"/>
        </w:rPr>
      </w:pPr>
      <w:r>
        <w:rPr>
          <w:rFonts w:hAnsi="Times New Roman" w:cs="Times New Roman"/>
          <w:color w:val="000000"/>
          <w:sz w:val="24"/>
          <w:szCs w:val="24"/>
        </w:rPr>
        <w:t>5.1.25. Количество антисептика, необходимое для обработки, кратность обработки и ее продолжительность определяются рекомендациями, изложенными в методических указаниях/инструкциях по применению конкретного средства. Непременным условием эффективного обеззараживания рук является поддержание их во влажном состоянии в течение рекомендуемого времени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5.1.26. Стерильные перчатки надевают сразу после полного высыхания антисептика на коже рук.</w:t>
      </w:r>
    </w:p>
    <w:p>
      <w:pPr>
        <w:spacing w:line="240" w:lineRule="auto"/>
        <w:rPr>
          <w:rFonts w:hAnsi="Times New Roman" w:cs="Times New Roman"/>
          <w:color w:val="000000"/>
          <w:sz w:val="24"/>
          <w:szCs w:val="24"/>
        </w:rPr>
      </w:pPr>
      <w:r>
        <w:rPr>
          <w:rFonts w:hAnsi="Times New Roman" w:cs="Times New Roman"/>
          <w:color w:val="000000"/>
          <w:sz w:val="24"/>
          <w:szCs w:val="24"/>
        </w:rPr>
        <w:t>5.1.27. Для достижения эффективного мытья и обеззараживания рук необходимо соблюдать следующие условия: коротко подстриженные ногти, отсутствие лака на ногтях, отсутствие искусственных ногтей, отсутствие на руках колец, перстней и других ювелирных украшений. Перед обработкой рук хирургов необходимо снять также часы, браслеты и пр. Для высушивания рук применяют чистые тканевые полотенца или бумажные салфетки однократного использования, при обработке рук хирургов - только стерильные тканевые.</w:t>
      </w:r>
    </w:p>
    <w:p>
      <w:pPr>
        <w:spacing w:line="240" w:lineRule="auto"/>
        <w:rPr>
          <w:rFonts w:hAnsi="Times New Roman" w:cs="Times New Roman"/>
          <w:color w:val="000000"/>
          <w:sz w:val="24"/>
          <w:szCs w:val="24"/>
        </w:rPr>
      </w:pPr>
      <w:r>
        <w:rPr>
          <w:rFonts w:hAnsi="Times New Roman" w:cs="Times New Roman"/>
          <w:color w:val="000000"/>
          <w:sz w:val="24"/>
          <w:szCs w:val="24"/>
        </w:rPr>
        <w:t>5.1.28. Перчатки необходимо надевать во всех случаях, когда возможен контакт с кровью или другими биологическими субстратами, потенциально или явно контаминированными микроорганизмами, слизистыми оболочками, поврежденной кожей.</w:t>
      </w:r>
    </w:p>
    <w:p>
      <w:pPr>
        <w:spacing w:line="240" w:lineRule="auto"/>
        <w:rPr>
          <w:rFonts w:hAnsi="Times New Roman" w:cs="Times New Roman"/>
          <w:color w:val="000000"/>
          <w:sz w:val="24"/>
          <w:szCs w:val="24"/>
        </w:rPr>
      </w:pPr>
      <w:r>
        <w:rPr>
          <w:rFonts w:hAnsi="Times New Roman" w:cs="Times New Roman"/>
          <w:color w:val="000000"/>
          <w:sz w:val="24"/>
          <w:szCs w:val="24"/>
        </w:rPr>
        <w:t>5.1.29. Не допускается использование одной и той же пары перчаток при контакте (для ухода) с двумя и более пациентами, при переходе от одного пациента к другому или от контаминированного микроорганизмами участка тела к чистому. После снятия перчаток проводят гигиеническую обработку рук.</w:t>
      </w:r>
    </w:p>
    <w:p>
      <w:pPr>
        <w:spacing w:line="240" w:lineRule="auto"/>
        <w:rPr>
          <w:rFonts w:hAnsi="Times New Roman" w:cs="Times New Roman"/>
          <w:color w:val="000000"/>
          <w:sz w:val="24"/>
          <w:szCs w:val="24"/>
        </w:rPr>
      </w:pPr>
      <w:r>
        <w:rPr>
          <w:rFonts w:hAnsi="Times New Roman" w:cs="Times New Roman"/>
          <w:color w:val="000000"/>
          <w:sz w:val="24"/>
          <w:szCs w:val="24"/>
        </w:rPr>
        <w:t>5.1.30. При загрязнении перчаток выделениями, кровью и т.п. во избежание загрязнения рук в процессе их снятия следует тампоном (салфеткой), смоченной раствором дезинфицирующего средства (или антисептика), убрать видимые загрязнения. Снять перчатки, погрузить их в раствор средства, затем утилизировать. Руки обработать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безопасности при осмотре больных.</w:t>
      </w:r>
    </w:p>
    <w:p>
      <w:pPr>
        <w:spacing w:line="240" w:lineRule="auto"/>
        <w:rPr>
          <w:rFonts w:hAnsi="Times New Roman" w:cs="Times New Roman"/>
          <w:color w:val="000000"/>
          <w:sz w:val="24"/>
          <w:szCs w:val="24"/>
        </w:rPr>
      </w:pPr>
      <w:r>
        <w:rPr>
          <w:rFonts w:hAnsi="Times New Roman" w:cs="Times New Roman"/>
          <w:color w:val="000000"/>
          <w:sz w:val="24"/>
          <w:szCs w:val="24"/>
        </w:rPr>
        <w:t>5.1.32. При контакте с пациентами во время их осмотра, освидетельствования врач должен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5.1.33. Во избежание эмоциональных перегрузок при общении с родственниками больных пользоваться знаниями психологии, теории межличностного общения, современными коммуникативными технологиями. При рассмотрении спорных моментов - технологиями диагностики причин конфликтных ситуаций, их профилактики и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необходимо соблюдать все меры санитарно-гигиенического и противоэпидемического режима, асептики и антисептики, профилактики вирусного гепатита В и ВИЧ-инфекции, выполнять требования соответствующих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особую осторожность при работе с режущими и колющими предметами (иглы, скальпели, шприцы,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5.1.37.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5.1.38. Лекарственные средства в кабинете хранить в запирающихся шкафах, при этом условия хранения лекарственных средств приводятся на упаковке каждой лекарственной формы.</w:t>
      </w:r>
    </w:p>
    <w:p>
      <w:pPr>
        <w:spacing w:line="240" w:lineRule="auto"/>
        <w:rPr>
          <w:rFonts w:hAnsi="Times New Roman" w:cs="Times New Roman"/>
          <w:color w:val="000000"/>
          <w:sz w:val="24"/>
          <w:szCs w:val="24"/>
        </w:rPr>
      </w:pPr>
      <w:r>
        <w:rPr>
          <w:rFonts w:hAnsi="Times New Roman" w:cs="Times New Roman"/>
          <w:color w:val="000000"/>
          <w:sz w:val="24"/>
          <w:szCs w:val="24"/>
        </w:rPr>
        <w:t>Наркотические средства должны храниться в опечатанных или опломбированных сейфах.</w:t>
      </w:r>
    </w:p>
    <w:p>
      <w:pPr>
        <w:spacing w:line="240" w:lineRule="auto"/>
        <w:rPr>
          <w:rFonts w:hAnsi="Times New Roman" w:cs="Times New Roman"/>
          <w:color w:val="000000"/>
          <w:sz w:val="24"/>
          <w:szCs w:val="24"/>
        </w:rPr>
      </w:pPr>
      <w:r>
        <w:rPr>
          <w:rFonts w:hAnsi="Times New Roman" w:cs="Times New Roman"/>
          <w:color w:val="000000"/>
          <w:sz w:val="24"/>
          <w:szCs w:val="24"/>
        </w:rPr>
        <w:t>Ежемесячно в установленном порядке необходимо проводить инвентаризацию наркотических средств и психотропных веществ, а также сверку прекурсоров путем сопоставления их фактического наличия с данными учета (книжными остатками).</w:t>
      </w:r>
    </w:p>
    <w:p>
      <w:pPr>
        <w:spacing w:line="240" w:lineRule="auto"/>
        <w:rPr>
          <w:rFonts w:hAnsi="Times New Roman" w:cs="Times New Roman"/>
          <w:color w:val="000000"/>
          <w:sz w:val="24"/>
          <w:szCs w:val="24"/>
        </w:rPr>
      </w:pPr>
      <w:r>
        <w:rPr>
          <w:rFonts w:hAnsi="Times New Roman" w:cs="Times New Roman"/>
          <w:color w:val="000000"/>
          <w:sz w:val="24"/>
          <w:szCs w:val="24"/>
        </w:rPr>
        <w:t>5.1.39. При отсутствии на упаковках лекарств перечисленных обозначений хранение и применение лекарств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5.1.41. Во время выполнения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5.1.42. Во избежание изливания на область груди и живота врача гнойного экссудата, желчи, крови, мокроты и др. применять влагонепроницаемый фартук, для защиты глаз - очки.</w:t>
      </w:r>
    </w:p>
    <w:p>
      <w:pPr>
        <w:spacing w:line="240" w:lineRule="auto"/>
        <w:rPr>
          <w:rFonts w:hAnsi="Times New Roman" w:cs="Times New Roman"/>
          <w:color w:val="000000"/>
          <w:sz w:val="24"/>
          <w:szCs w:val="24"/>
        </w:rPr>
      </w:pPr>
      <w:r>
        <w:rPr>
          <w:rFonts w:hAnsi="Times New Roman" w:cs="Times New Roman"/>
          <w:color w:val="000000"/>
          <w:sz w:val="24"/>
          <w:szCs w:val="24"/>
        </w:rPr>
        <w:t>5.1.43. При попадании биологической жидкости пациента на слизистые ротоглотки немедленно рот и горло прополоскать 70-процентным спиртом или 0,05-процентным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5.1.44. При уколах и порезах вымыть руки, не снимая перчаток, проточной водой с мылом, снять перчатки, выдавить из ранки кровь, вымыть руки с мылом и обработать ранку 5-процентной спиртовой настойкой йода. При наличии на руках микротравм, царапин, ссадин заклеить поврежденные места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5.1.45. Запрещается надевание колпачков на использованные иглы. После использования шприцы с иглами сбрасываются в непрокалываемые контейнеры. В случае необходимости отделения игл от шприцев необходимо предусмотреть их безопасное отсечение (специальные настольные контейнеры с иглоотсекателями или другими безопасными приспособлениями, прошедшими регистрацию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5.1.46. Острые предметы сбрасывают в непрокалываемые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5.1.47.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5.1.48.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5.1.49. Врачу - сердечно-сосудистому хирургу следует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5.1.50. Соблюдать правила перемещения по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5.1.52. При выполнении работ врачу - сердечно-сосудистому хирургу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на кровать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 появляться в отделении или на рабочем месте без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появляться в столовой или буфете в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уборной, предназначенной для пациентов, посудой и другими вещами, находящимися в пользовании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палатах, коридорах, лабораториях и других помещениях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 выходить в санитарной одежде, спецодежде за пределы учреждения или надевать верхнюю одежду на санитарную одежду, спецодежду, а также выносить санитарную одежду, спецодежду домой для любых целей;</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из одного отделения в другое или входить в боксы и палаты без особой на то надобности;</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без разрешения непосредственного руководителя (главного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покидать кабинет (помещение) во время проведения медицинских манипуляций с использованием мед.техники, оставлять больных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препараты в поврежденной таре, без этикеток, просроченные лекарственные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лекарственные препараты, медицинское оборудование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медицинского оборудования, приборов;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медицинским оборудованием и инструментами, а также оборудованием и инструментами,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установленной санитарной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пищевые продукты в холодильнике для лекарственных средств; хранить личные предметы, одежду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неустойчиво закрепленные столы, шкафы, другое оборудование. Необходимо немедленно принять меры по устранению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сердечно-сосудистым хирургом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медицинского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организации,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уколах, порезах, попаданий биологических жидкостей на кожу и слизистые, алгоритм действий выполнять согласно установленному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6.3.5. При загрязнении рабочих поверхностей кровью, биологическими жидкостями (столы, манипуляционные, инструментальные столики) залить область загрязнения дезинфицирующим раствором, затем после выдерживания необходимой экспозиции протереть ветошью, смоченной в дезинфицирующем растворе. Использованную ветошь поместить в емкость с дезраствором.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сердечно-сосудистого хирурга,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осмотреть рабочее место, проверить чистоту и порядок. Отключить электрические приборы и аппараты.</w:t>
      </w:r>
    </w:p>
    <w:p>
      <w:pPr>
        <w:spacing w:line="240" w:lineRule="auto"/>
        <w:rPr>
          <w:rFonts w:hAnsi="Times New Roman" w:cs="Times New Roman"/>
          <w:color w:val="000000"/>
          <w:sz w:val="24"/>
          <w:szCs w:val="24"/>
        </w:rPr>
      </w:pPr>
      <w:r>
        <w:rPr>
          <w:rFonts w:hAnsi="Times New Roman" w:cs="Times New Roman"/>
          <w:color w:val="000000"/>
          <w:sz w:val="24"/>
          <w:szCs w:val="24"/>
        </w:rPr>
        <w:t>После выполнения работ оборудование, приборы, приспособления, материалы, медицинские и дезинфицирующие средства убрать в установленные места. Предметы одноразового использования сдать на утилизацию. Осуществить утилизацию медицинских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130f1746b746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