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заправщика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заправщика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заправщиком огнетушителей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давление, применяемое в технологическом процессе;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при возможном ее разрушении;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огнетушащего вещества (далее – ОТВ) и оказывающие вредное воздействие на организм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и аэрозолей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(огнетушителя);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статическая нагрузка на плечевой пояс;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производственного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земляного покрытия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оборудования, инструмента, приспособлений,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4.2.2. При необходимости проверить срок поверки манометров, исправность действия предохранительных и иных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4.2.3. Поверка манометров с их опломбированием или клеймением должна производиться не реже одного раза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достаточность и соответствие ОТВ типу заправляемого огнетушителя, герметичность упаковки ОТВ, маркировку и срок хранения на ней, наличие необходимой сопроводительной технической документации.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Заправщику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контрольно-измерительных приборов и пр.;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 а также инструмента, приспособлений,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контрольно-измерительных приборов,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заправщику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сосудами, находящимися под давлением,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по зарядке (заправке) и испытанию огнетушителей, выполнению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Зарядку (заправку) огнетушителей, выполнение других видов работ производить в соответствии с технологической документацией осуществляемого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5.1.10. Перезарядку огнетушителя производить сразу после его применения или если величина утечки газового ОТВ или вытесняющего газа за год превышает допустимые значения, но не реже сроков, указанных в нормативной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перезарядке корпуса огнетушителей низкого или высокого давления подвергать испытанию гидростатическим пробным испытательным давлением в соответствии с требованиями нормативной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5.1.12. Огнетушители или отдельные узлы, не выдержавшие гидравлического испытания на прочность, выводить из эксплуатации и выбраковывать.</w:t>
      </w:r>
    </w:p>
    <w:p>
      <w:pPr>
        <w:spacing w:line="240" w:lineRule="auto"/>
        <w:rPr>
          <w:rFonts w:hAnsi="Times New Roman" w:cs="Times New Roman"/>
          <w:color w:val="000000"/>
          <w:sz w:val="24"/>
          <w:szCs w:val="24"/>
        </w:rPr>
      </w:pPr>
      <w:r>
        <w:rPr>
          <w:rFonts w:hAnsi="Times New Roman" w:cs="Times New Roman"/>
          <w:color w:val="000000"/>
          <w:sz w:val="24"/>
          <w:szCs w:val="24"/>
        </w:rPr>
        <w:t>5.1.13. Корпуса порошковых и газовых огнетушителей перед зарядкой ОТВ просушивать. Наличие в них влаги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Проверять герметичность упаковки, а также маркировку и сроки годности ОТВ, предназначенного для зарядки в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5.1.15. Не использовать при перезарядке огнетушителей неизрасходованный остаток ОТВ (после применения огнетушителя) без квалификационной проверки его свойств на соответствие требованиям нормативно-технической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5.1.16. Заряд водных, воздушно-пенных и воздушно-эмульсионных огнетушителей заменять полностью свежим.</w:t>
      </w:r>
    </w:p>
    <w:p>
      <w:pPr>
        <w:spacing w:line="240" w:lineRule="auto"/>
        <w:rPr>
          <w:rFonts w:hAnsi="Times New Roman" w:cs="Times New Roman"/>
          <w:color w:val="000000"/>
          <w:sz w:val="24"/>
          <w:szCs w:val="24"/>
        </w:rPr>
      </w:pPr>
      <w:r>
        <w:rPr>
          <w:rFonts w:hAnsi="Times New Roman" w:cs="Times New Roman"/>
          <w:color w:val="000000"/>
          <w:sz w:val="24"/>
          <w:szCs w:val="24"/>
        </w:rPr>
        <w:t>5.1.17. Воздушно-пенные и воздушно-эмульсионные огнетушители перезаряжать специальными многокомпонентными зарядами.</w:t>
      </w:r>
    </w:p>
    <w:p>
      <w:pPr>
        <w:spacing w:line="240" w:lineRule="auto"/>
        <w:rPr>
          <w:rFonts w:hAnsi="Times New Roman" w:cs="Times New Roman"/>
          <w:color w:val="000000"/>
          <w:sz w:val="24"/>
          <w:szCs w:val="24"/>
        </w:rPr>
      </w:pPr>
      <w:r>
        <w:rPr>
          <w:rFonts w:hAnsi="Times New Roman" w:cs="Times New Roman"/>
          <w:color w:val="000000"/>
          <w:sz w:val="24"/>
          <w:szCs w:val="24"/>
        </w:rPr>
        <w:t>5.1.18. Не применять при перезарядке рабочие растворы пенообразователей, так как они имеют малый срок сохранности и высокую коррозионную активность.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избежание ухудшения эксплуатационных свойств, снижения огнетушащей способности, самопроизвольного роста давления в корпусе огнетушителя не смешивать порошковые составы различных типов (АВСЕ, ВСЕ, D и т. д.).</w:t>
      </w:r>
    </w:p>
    <w:p>
      <w:pPr>
        <w:spacing w:line="240" w:lineRule="auto"/>
        <w:rPr>
          <w:rFonts w:hAnsi="Times New Roman" w:cs="Times New Roman"/>
          <w:color w:val="000000"/>
          <w:sz w:val="24"/>
          <w:szCs w:val="24"/>
        </w:rPr>
      </w:pPr>
      <w:r>
        <w:rPr>
          <w:rFonts w:hAnsi="Times New Roman" w:cs="Times New Roman"/>
          <w:color w:val="000000"/>
          <w:sz w:val="24"/>
          <w:szCs w:val="24"/>
        </w:rPr>
        <w:t>5.2.2. В процессе работы использовать такие составы и в таком количестве, которые указаны в технической документации на данный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5.2.3. Неиспользованный заряд хладонового огнетушителя собирать в герметичную емкость и подвергать регенерации или утилизации. Выпускать его в атмосферу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5.2.4. Заряд водного, воздушно-пенного или воздушно-эмульсионного огнетушителя собирать в специальную емкость, проверять по основным параметрам и в зависимости от полученных результатов подвергать процессу регенерации или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5.2.5. Для создания давления в порошковых и хладоновых огнетушителях использовать сжатый азот или воздух, прошедший через фильтры и осушитель. Точка росы используемых газов не должна быть выше минус 50 °С.</w:t>
      </w:r>
    </w:p>
    <w:p>
      <w:pPr>
        <w:spacing w:line="240" w:lineRule="auto"/>
        <w:rPr>
          <w:rFonts w:hAnsi="Times New Roman" w:cs="Times New Roman"/>
          <w:color w:val="000000"/>
          <w:sz w:val="24"/>
          <w:szCs w:val="24"/>
        </w:rPr>
      </w:pPr>
      <w:r>
        <w:rPr>
          <w:rFonts w:hAnsi="Times New Roman" w:cs="Times New Roman"/>
          <w:color w:val="000000"/>
          <w:sz w:val="24"/>
          <w:szCs w:val="24"/>
        </w:rPr>
        <w:t>5.2.6. При перезарядке огнетушителя применять только такие газовые баллоны, которые имеют необходимый запас вытесняющего газа и у которых срок следующего гидравлического испытания не ранее чем через 3,5 года.</w:t>
      </w:r>
    </w:p>
    <w:p>
      <w:pPr>
        <w:spacing w:line="240" w:lineRule="auto"/>
        <w:rPr>
          <w:rFonts w:hAnsi="Times New Roman" w:cs="Times New Roman"/>
          <w:color w:val="000000"/>
          <w:sz w:val="24"/>
          <w:szCs w:val="24"/>
        </w:rPr>
      </w:pPr>
      <w:r>
        <w:rPr>
          <w:rFonts w:hAnsi="Times New Roman" w:cs="Times New Roman"/>
          <w:color w:val="000000"/>
          <w:sz w:val="24"/>
          <w:szCs w:val="24"/>
        </w:rPr>
        <w:t>5.2.7. Для зарядки водных, воздушно-пенных и воздушно-эмульсионных огнетушителей использовать заряды, имеющие гигиеническое заключение санитарно-эпидемиологических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5.2.8. О проведенной перезарядке огнетушителя делать соответствующую отметку на корпусе огнетушителя (при помощи этикетки или бирки, прикрепленной к огнетушителю), а также в его паспорте.</w:t>
      </w:r>
    </w:p>
    <w:p>
      <w:pPr>
        <w:spacing w:line="240" w:lineRule="auto"/>
        <w:rPr>
          <w:rFonts w:hAnsi="Times New Roman" w:cs="Times New Roman"/>
          <w:color w:val="000000"/>
          <w:sz w:val="24"/>
          <w:szCs w:val="24"/>
        </w:rPr>
      </w:pPr>
      <w:r>
        <w:rPr>
          <w:rFonts w:hAnsi="Times New Roman" w:cs="Times New Roman"/>
          <w:color w:val="000000"/>
          <w:sz w:val="24"/>
          <w:szCs w:val="24"/>
        </w:rPr>
        <w:t>5.2.9. При производстве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5.2.10.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5.2.11.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5.2.12. Заметив нарушение требований охраны труда другим работником, заправщику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5.2.18. При выполнении работ заправщику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зарядки в огнетушитель ОТВ, не соответствующие по своим параметрам требованиям нормативной и технической документации;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преобразовывать огнетушители из одного типа в другой;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заряжать ОТВ в корпус огнетушителя сверх допустимого значения (особенно газовых, водных, пенных и эмульсионных огнетушителей);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или сливать ОТВ с истекшим гарантийным сроком или не отвечающие нормативным требованиям в канализацию, загрязнять окружающую среду;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при неисправных светозвуковой сигнализации, вентиляции, защитных ограждениях, блокировочных устройствах электрооборудования и пр.;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заправщику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заправщик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подачу газа;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6.3.6. При невозможности выполнить тушение собственными силами заправщику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получения травмы или ухудшения самочувствия заправщик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6.3.8. Если произошел несчастный случай, очевидцем которого стал заправщик, ему следует: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случившемся непосредственному руководителю;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вывести или вынести пострадавшего из опасной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6.3.9.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подачу газа,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неиспользованные ОТВ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577a96263d41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