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заведующего мукомольной мельнице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заведующего мукомольной мельнице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заведующего мукомольной мельнице;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заведующего мукомольной мельнице;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работником;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заведующего мукомольной мельнице.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заведующего мукомольной мельнице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работником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заведующего мукомольной мельнице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Работник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Эксплуатация мельницы не допускается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неисправности систем блокировки и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снятых или незакрепленных ограждениях;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наличии трещин на днище в корпусе мельницы;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выделении размалываемого материала через неплотности в люках, крышках и болтовых соединениях.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заведующего мукомольной мельнице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заведующего мукомольной мельнице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dbad225e5224f0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