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заведующего отдела по работе автоклуба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заведующего отдела по работе автоклуба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заведующего отдела по работе автоклуба предприятия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заведующего отдела по работе автоклуба;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заведующего отдела по работе автоклуба;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заведующего отдела по работе автоклуба;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заведующего отдела по работе автоклуба;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заведующего отдела по работе автоклуба.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для заведующих отдела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заведующего отдела по работе автоклуба.</w:t>
      </w:r>
    </w:p>
    <w:p>
      <w:pPr>
        <w:spacing w:line="240" w:lineRule="auto"/>
        <w:rPr>
          <w:rFonts w:hAnsi="Times New Roman" w:cs="Times New Roman"/>
          <w:color w:val="000000"/>
          <w:sz w:val="24"/>
          <w:szCs w:val="24"/>
        </w:rPr>
      </w:pPr>
      <w:r>
        <w:rPr>
          <w:rFonts w:hAnsi="Times New Roman" w:cs="Times New Roman"/>
          <w:color w:val="000000"/>
          <w:sz w:val="24"/>
          <w:szCs w:val="24"/>
        </w:rPr>
        <w:t>3.2. Заведующему отдела по работе автоклуба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3.8.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Заведующий отдела по работе автоклуба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3.13.1. Заведующий отдела по работе автоклуба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3.13.4 Заведующий отдела по работе автоклуба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 процессе выполнения работ на заведующего отдела по работе автоклуба могут воздействовать следующие опасные и вредные производственные факторы, опасности и риски:</w:t>
      </w:r>
    </w:p>
    <w:p>
      <w:pPr>
        <w:spacing w:line="240" w:lineRule="auto"/>
        <w:rPr>
          <w:rFonts w:hAnsi="Times New Roman" w:cs="Times New Roman"/>
          <w:color w:val="000000"/>
          <w:sz w:val="24"/>
          <w:szCs w:val="24"/>
        </w:rPr>
      </w:pPr>
      <w:r>
        <w:rPr>
          <w:rFonts w:hAnsi="Times New Roman" w:cs="Times New Roman"/>
          <w:color w:val="000000"/>
          <w:sz w:val="24"/>
          <w:szCs w:val="24"/>
        </w:rPr>
        <w:t>- нерациональная организация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падения предметов с высоты;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повышенные нервные нагрузки;</w:t>
      </w:r>
    </w:p>
    <w:p>
      <w:pPr>
        <w:spacing w:line="240" w:lineRule="auto"/>
        <w:rPr>
          <w:rFonts w:hAnsi="Times New Roman" w:cs="Times New Roman"/>
          <w:color w:val="000000"/>
          <w:sz w:val="24"/>
          <w:szCs w:val="24"/>
        </w:rPr>
      </w:pPr>
      <w:r>
        <w:rPr>
          <w:rFonts w:hAnsi="Times New Roman" w:cs="Times New Roman"/>
          <w:color w:val="000000"/>
          <w:sz w:val="24"/>
          <w:szCs w:val="24"/>
        </w:rPr>
        <w:t>- психоэмоциональное напряжение, переутомление;</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поражения электрическим током при использовании неисправного электрического оборудования, ПЭВМ;</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электромагнитных излучений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статического электричества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пониженная ионизация воздуха (при работе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заведующему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Заведующий отдела по работе автоклуба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заведующему отдела по работе автоклуба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Не рекомендуется располагать видеомонитор экраном к окну.</w:t>
      </w:r>
    </w:p>
    <w:p>
      <w:pPr>
        <w:spacing w:line="240" w:lineRule="auto"/>
        <w:rPr>
          <w:rFonts w:hAnsi="Times New Roman" w:cs="Times New Roman"/>
          <w:color w:val="000000"/>
          <w:sz w:val="24"/>
          <w:szCs w:val="24"/>
        </w:rPr>
      </w:pPr>
      <w:r>
        <w:rPr>
          <w:rFonts w:hAnsi="Times New Roman" w:cs="Times New Roman"/>
          <w:color w:val="000000"/>
          <w:sz w:val="24"/>
          <w:szCs w:val="24"/>
        </w:rPr>
        <w:t>4.1.3. Для того чтобы в процессе работы не возникало перенапряжение зрительного анализатора, следует проверить, чтобы на клавиатуре и экране монитора не было бликов света.</w:t>
      </w:r>
    </w:p>
    <w:p>
      <w:pPr>
        <w:spacing w:line="240" w:lineRule="auto"/>
        <w:rPr>
          <w:rFonts w:hAnsi="Times New Roman" w:cs="Times New Roman"/>
          <w:color w:val="000000"/>
          <w:sz w:val="24"/>
          <w:szCs w:val="24"/>
        </w:rPr>
      </w:pPr>
      <w:r>
        <w:rPr>
          <w:rFonts w:hAnsi="Times New Roman" w:cs="Times New Roman"/>
          <w:color w:val="000000"/>
          <w:sz w:val="24"/>
          <w:szCs w:val="24"/>
        </w:rPr>
        <w:t>4.1.4. Для повышения контрастности изображения, перед началом работы следует очистить экран монитора от пыли, которая интенсивно оседает на нем под воздействием зарядов статического электричества.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заведующий отдела по работе автоклуба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Заведующий отдела по работе автоклуба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нужно убедиться в достаточности и равномерности освещения рабочего места; кроме того, должны отсутствовать резкие тени, а все предметы должны быть отчетливо различимы.</w:t>
      </w:r>
    </w:p>
    <w:p>
      <w:pPr>
        <w:spacing w:line="240" w:lineRule="auto"/>
        <w:rPr>
          <w:rFonts w:hAnsi="Times New Roman" w:cs="Times New Roman"/>
          <w:color w:val="000000"/>
          <w:sz w:val="24"/>
          <w:szCs w:val="24"/>
        </w:rPr>
      </w:pPr>
      <w:r>
        <w:rPr>
          <w:rFonts w:hAnsi="Times New Roman" w:cs="Times New Roman"/>
          <w:color w:val="000000"/>
          <w:sz w:val="24"/>
          <w:szCs w:val="24"/>
        </w:rPr>
        <w:t>4.4.3. Заведующий отдела по работе автоклуба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4.4.4. Заведующий отдела по работе автоклуба не должен приступать к работе, если у него имеются сомнения в обеспечении безопасности при выполнении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4.4.5. Перед началом работы заведующему отдела по работе автоклуба следует обратить внимание на рациональную организацию рабочего места, подготовить необходимый инструмент, приспособления и проверить их работу.</w:t>
      </w:r>
    </w:p>
    <w:p>
      <w:pPr>
        <w:spacing w:line="240" w:lineRule="auto"/>
        <w:rPr>
          <w:rFonts w:hAnsi="Times New Roman" w:cs="Times New Roman"/>
          <w:color w:val="000000"/>
          <w:sz w:val="24"/>
          <w:szCs w:val="24"/>
        </w:rPr>
      </w:pPr>
      <w:r>
        <w:rPr>
          <w:rFonts w:hAnsi="Times New Roman" w:cs="Times New Roman"/>
          <w:color w:val="000000"/>
          <w:sz w:val="24"/>
          <w:szCs w:val="24"/>
        </w:rPr>
        <w:t>4.4.6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Заведующий отдела по работе автоклуба должен знать, что рациональная рабочая поза способствует уменьшению утомляемости в процессе работы.</w:t>
      </w:r>
    </w:p>
    <w:p>
      <w:pPr>
        <w:spacing w:line="240" w:lineRule="auto"/>
        <w:rPr>
          <w:rFonts w:hAnsi="Times New Roman" w:cs="Times New Roman"/>
          <w:color w:val="000000"/>
          <w:sz w:val="24"/>
          <w:szCs w:val="24"/>
        </w:rPr>
      </w:pPr>
      <w:r>
        <w:rPr>
          <w:rFonts w:hAnsi="Times New Roman" w:cs="Times New Roman"/>
          <w:color w:val="000000"/>
          <w:sz w:val="24"/>
          <w:szCs w:val="24"/>
        </w:rPr>
        <w:t>5.1.2. Монитор должен быть отрегулирован в соответствии с рабочей позой заведующего отдела.</w:t>
      </w:r>
    </w:p>
    <w:p>
      <w:pPr>
        <w:spacing w:line="240" w:lineRule="auto"/>
        <w:rPr>
          <w:rFonts w:hAnsi="Times New Roman" w:cs="Times New Roman"/>
          <w:color w:val="000000"/>
          <w:sz w:val="24"/>
          <w:szCs w:val="24"/>
        </w:rPr>
      </w:pPr>
      <w:r>
        <w:rPr>
          <w:rFonts w:hAnsi="Times New Roman" w:cs="Times New Roman"/>
          <w:color w:val="000000"/>
          <w:sz w:val="24"/>
          <w:szCs w:val="24"/>
        </w:rPr>
        <w:t>5.1.3. Конструкция рабочего кресла должна обеспечивать поддержание рациональной рабочей позы при работе, позволять изменять позу с целью снижения статического напряжения мышц шейно-плечевой области и спины для предупреждения развития утомления.</w:t>
      </w:r>
    </w:p>
    <w:p>
      <w:pPr>
        <w:spacing w:line="240" w:lineRule="auto"/>
        <w:rPr>
          <w:rFonts w:hAnsi="Times New Roman" w:cs="Times New Roman"/>
          <w:color w:val="000000"/>
          <w:sz w:val="24"/>
          <w:szCs w:val="24"/>
        </w:rPr>
      </w:pPr>
      <w:r>
        <w:rPr>
          <w:rFonts w:hAnsi="Times New Roman" w:cs="Times New Roman"/>
          <w:color w:val="000000"/>
          <w:sz w:val="24"/>
          <w:szCs w:val="24"/>
        </w:rPr>
        <w:t>5.1.4. Тип рабочего кресла следует выбирать с учетом роста заведующего отдела и продолжительности работы.</w:t>
      </w:r>
    </w:p>
    <w:p>
      <w:pPr>
        <w:spacing w:line="240" w:lineRule="auto"/>
        <w:rPr>
          <w:rFonts w:hAnsi="Times New Roman" w:cs="Times New Roman"/>
          <w:color w:val="000000"/>
          <w:sz w:val="24"/>
          <w:szCs w:val="24"/>
        </w:rPr>
      </w:pPr>
      <w:r>
        <w:rPr>
          <w:rFonts w:hAnsi="Times New Roman" w:cs="Times New Roman"/>
          <w:color w:val="000000"/>
          <w:sz w:val="24"/>
          <w:szCs w:val="24"/>
        </w:rPr>
        <w:t>5.1.5. Рабочее кресло должно быть подъемно-поворотным, регулируемым по высоте и углам наклона сиденья и спинки, а также расстоянию спинки от переднего края сиденья. При этом регулировка каждого параметра должна быть независимой, легко осуществляемой и иметь надежную фиксацию.</w:t>
      </w:r>
    </w:p>
    <w:p>
      <w:pPr>
        <w:spacing w:line="240" w:lineRule="auto"/>
        <w:rPr>
          <w:rFonts w:hAnsi="Times New Roman" w:cs="Times New Roman"/>
          <w:color w:val="000000"/>
          <w:sz w:val="24"/>
          <w:szCs w:val="24"/>
        </w:rPr>
      </w:pPr>
      <w:r>
        <w:rPr>
          <w:rFonts w:hAnsi="Times New Roman" w:cs="Times New Roman"/>
          <w:color w:val="000000"/>
          <w:sz w:val="24"/>
          <w:szCs w:val="24"/>
        </w:rPr>
        <w:t>5.1.6. Поверхность сиденья, спинки и других элементов кресла должна быть полумягкой, с нескользящим, слабо электризующимся и воздухопроницаемым покрытием, обеспечивающим легкую очистку от загрязнений.</w:t>
      </w:r>
    </w:p>
    <w:p>
      <w:pPr>
        <w:spacing w:line="240" w:lineRule="auto"/>
        <w:rPr>
          <w:rFonts w:hAnsi="Times New Roman" w:cs="Times New Roman"/>
          <w:color w:val="000000"/>
          <w:sz w:val="24"/>
          <w:szCs w:val="24"/>
        </w:rPr>
      </w:pPr>
      <w:r>
        <w:rPr>
          <w:rFonts w:hAnsi="Times New Roman" w:cs="Times New Roman"/>
          <w:color w:val="000000"/>
          <w:sz w:val="24"/>
          <w:szCs w:val="24"/>
        </w:rPr>
        <w:t>5.1.7. Высота рабочей поверхности стола должна регулироваться в пределах 680 - 800 мм; при отсутствии такой возможности, высота рабочей поверхности стола должна составлять 725 мм.</w:t>
      </w:r>
    </w:p>
    <w:p>
      <w:pPr>
        <w:spacing w:line="240" w:lineRule="auto"/>
        <w:rPr>
          <w:rFonts w:hAnsi="Times New Roman" w:cs="Times New Roman"/>
          <w:color w:val="000000"/>
          <w:sz w:val="24"/>
          <w:szCs w:val="24"/>
        </w:rPr>
      </w:pPr>
      <w:r>
        <w:rPr>
          <w:rFonts w:hAnsi="Times New Roman" w:cs="Times New Roman"/>
          <w:color w:val="000000"/>
          <w:sz w:val="24"/>
          <w:szCs w:val="24"/>
        </w:rPr>
        <w:t>5.1.8. Конструкция рабочего кресла должна обеспечивать:</w:t>
      </w:r>
    </w:p>
    <w:p>
      <w:pPr>
        <w:spacing w:line="240" w:lineRule="auto"/>
        <w:rPr>
          <w:rFonts w:hAnsi="Times New Roman" w:cs="Times New Roman"/>
          <w:color w:val="000000"/>
          <w:sz w:val="24"/>
          <w:szCs w:val="24"/>
        </w:rPr>
      </w:pPr>
      <w:r>
        <w:rPr>
          <w:rFonts w:hAnsi="Times New Roman" w:cs="Times New Roman"/>
          <w:color w:val="000000"/>
          <w:sz w:val="24"/>
          <w:szCs w:val="24"/>
        </w:rPr>
        <w:t>- ширину и глубину поверхности сиденья не менее 400 мм;</w:t>
      </w:r>
    </w:p>
    <w:p>
      <w:pPr>
        <w:spacing w:line="240" w:lineRule="auto"/>
        <w:rPr>
          <w:rFonts w:hAnsi="Times New Roman" w:cs="Times New Roman"/>
          <w:color w:val="000000"/>
          <w:sz w:val="24"/>
          <w:szCs w:val="24"/>
        </w:rPr>
      </w:pPr>
      <w:r>
        <w:rPr>
          <w:rFonts w:hAnsi="Times New Roman" w:cs="Times New Roman"/>
          <w:color w:val="000000"/>
          <w:sz w:val="24"/>
          <w:szCs w:val="24"/>
        </w:rPr>
        <w:t>- поверхность сиденья с закругленным передним краем;</w:t>
      </w:r>
    </w:p>
    <w:p>
      <w:pPr>
        <w:spacing w:line="240" w:lineRule="auto"/>
        <w:rPr>
          <w:rFonts w:hAnsi="Times New Roman" w:cs="Times New Roman"/>
          <w:color w:val="000000"/>
          <w:sz w:val="24"/>
          <w:szCs w:val="24"/>
        </w:rPr>
      </w:pPr>
      <w:r>
        <w:rPr>
          <w:rFonts w:hAnsi="Times New Roman" w:cs="Times New Roman"/>
          <w:color w:val="000000"/>
          <w:sz w:val="24"/>
          <w:szCs w:val="24"/>
        </w:rPr>
        <w:t>- регулировку высоты поверхности сиденья в пределах 400-550 мм и углам наклона вперед до 15° и назад до 5°;</w:t>
      </w:r>
    </w:p>
    <w:p>
      <w:pPr>
        <w:spacing w:line="240" w:lineRule="auto"/>
        <w:rPr>
          <w:rFonts w:hAnsi="Times New Roman" w:cs="Times New Roman"/>
          <w:color w:val="000000"/>
          <w:sz w:val="24"/>
          <w:szCs w:val="24"/>
        </w:rPr>
      </w:pPr>
      <w:r>
        <w:rPr>
          <w:rFonts w:hAnsi="Times New Roman" w:cs="Times New Roman"/>
          <w:color w:val="000000"/>
          <w:sz w:val="24"/>
          <w:szCs w:val="24"/>
        </w:rPr>
        <w:t>- высоту опорной поверхности спинки 300 + 20 мм, ширину - не менее 380 мм и радиус кривизны горизонтальной плоскости - 400 мм;</w:t>
      </w:r>
    </w:p>
    <w:p>
      <w:pPr>
        <w:spacing w:line="240" w:lineRule="auto"/>
        <w:rPr>
          <w:rFonts w:hAnsi="Times New Roman" w:cs="Times New Roman"/>
          <w:color w:val="000000"/>
          <w:sz w:val="24"/>
          <w:szCs w:val="24"/>
        </w:rPr>
      </w:pPr>
      <w:r>
        <w:rPr>
          <w:rFonts w:hAnsi="Times New Roman" w:cs="Times New Roman"/>
          <w:color w:val="000000"/>
          <w:sz w:val="24"/>
          <w:szCs w:val="24"/>
        </w:rPr>
        <w:t>- угол наклона спинки в вертикальной плоскости в пределах + 30°;</w:t>
      </w:r>
    </w:p>
    <w:p>
      <w:pPr>
        <w:spacing w:line="240" w:lineRule="auto"/>
        <w:rPr>
          <w:rFonts w:hAnsi="Times New Roman" w:cs="Times New Roman"/>
          <w:color w:val="000000"/>
          <w:sz w:val="24"/>
          <w:szCs w:val="24"/>
        </w:rPr>
      </w:pPr>
      <w:r>
        <w:rPr>
          <w:rFonts w:hAnsi="Times New Roman" w:cs="Times New Roman"/>
          <w:color w:val="000000"/>
          <w:sz w:val="24"/>
          <w:szCs w:val="24"/>
        </w:rPr>
        <w:t>- регулировку расстояния спинки от переднего края сиденья в пределах 260-400 мм;</w:t>
      </w:r>
    </w:p>
    <w:p>
      <w:pPr>
        <w:spacing w:line="240" w:lineRule="auto"/>
        <w:rPr>
          <w:rFonts w:hAnsi="Times New Roman" w:cs="Times New Roman"/>
          <w:color w:val="000000"/>
          <w:sz w:val="24"/>
          <w:szCs w:val="24"/>
        </w:rPr>
      </w:pPr>
      <w:r>
        <w:rPr>
          <w:rFonts w:hAnsi="Times New Roman" w:cs="Times New Roman"/>
          <w:color w:val="000000"/>
          <w:sz w:val="24"/>
          <w:szCs w:val="24"/>
        </w:rPr>
        <w:t>- стационарные или съемные подлокотники длиной не менее 250 мм и шириной - 50-70 мм;</w:t>
      </w:r>
    </w:p>
    <w:p>
      <w:pPr>
        <w:spacing w:line="240" w:lineRule="auto"/>
        <w:rPr>
          <w:rFonts w:hAnsi="Times New Roman" w:cs="Times New Roman"/>
          <w:color w:val="000000"/>
          <w:sz w:val="24"/>
          <w:szCs w:val="24"/>
        </w:rPr>
      </w:pPr>
      <w:r>
        <w:rPr>
          <w:rFonts w:hAnsi="Times New Roman" w:cs="Times New Roman"/>
          <w:color w:val="000000"/>
          <w:sz w:val="24"/>
          <w:szCs w:val="24"/>
        </w:rPr>
        <w:t>- регулировку подлокотников по высоте над сиденьем в пределах 230 + 30 мм и внутреннего расстояния между подлокотниками в пределах 350-500 мм.</w:t>
      </w:r>
    </w:p>
    <w:p>
      <w:pPr>
        <w:spacing w:line="240" w:lineRule="auto"/>
        <w:rPr>
          <w:rFonts w:hAnsi="Times New Roman" w:cs="Times New Roman"/>
          <w:color w:val="000000"/>
          <w:sz w:val="24"/>
          <w:szCs w:val="24"/>
        </w:rPr>
      </w:pPr>
      <w:r>
        <w:rPr>
          <w:rFonts w:hAnsi="Times New Roman" w:cs="Times New Roman"/>
          <w:color w:val="000000"/>
          <w:sz w:val="24"/>
          <w:szCs w:val="24"/>
        </w:rPr>
        <w:t>5.1.9. Экран видеомонитора должен находиться от глаз заведующего отдела на оптимальном расстоянии 600-700 мм, но не ближе 500 мм.</w:t>
      </w:r>
    </w:p>
    <w:p>
      <w:pPr>
        <w:spacing w:line="240" w:lineRule="auto"/>
        <w:rPr>
          <w:rFonts w:hAnsi="Times New Roman" w:cs="Times New Roman"/>
          <w:color w:val="000000"/>
          <w:sz w:val="24"/>
          <w:szCs w:val="24"/>
        </w:rPr>
      </w:pPr>
      <w:r>
        <w:rPr>
          <w:rFonts w:hAnsi="Times New Roman" w:cs="Times New Roman"/>
          <w:color w:val="000000"/>
          <w:sz w:val="24"/>
          <w:szCs w:val="24"/>
        </w:rPr>
        <w:t>5.1.10. С целью снижения зрительного и костно-мышечного утомления заведующему отдела следует соблюдать установленный для него режим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5.1.11. Для снятия зрительного и позотонического напряжения заведующему отдела в процессе работы следует устраивать микропаузы продолжительностью 1-3 мин.</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перерывов с целью снижения нервно-эмоционального напряжения, утомления зрительного анализатора, устранения влияния гиподинамии и гипокинезии, предотвращения развития позотонического утомления рекомендуется выполнять специальные комплексы физических упражнений.</w:t>
      </w:r>
    </w:p>
    <w:p>
      <w:pPr>
        <w:spacing w:line="240" w:lineRule="auto"/>
        <w:rPr>
          <w:rFonts w:hAnsi="Times New Roman" w:cs="Times New Roman"/>
          <w:color w:val="000000"/>
          <w:sz w:val="24"/>
          <w:szCs w:val="24"/>
        </w:rPr>
      </w:pPr>
      <w:r>
        <w:rPr>
          <w:rFonts w:hAnsi="Times New Roman" w:cs="Times New Roman"/>
          <w:color w:val="000000"/>
          <w:sz w:val="24"/>
          <w:szCs w:val="24"/>
        </w:rPr>
        <w:t>5.1.12. Все работы должны выполняться в соответствии с инструкцией по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5.1.14. Во избежание пожара, в помещении, где выполняются работы, запрещается курить, пользоваться огнем и открытыми электронагревательными приборами.</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работы нужно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работы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5.1.17. Заведующему отдела по работе автоклуба следует проявлять осторожность при передвижении по территории компании.</w:t>
      </w:r>
    </w:p>
    <w:p>
      <w:pPr>
        <w:spacing w:line="240" w:lineRule="auto"/>
        <w:rPr>
          <w:rFonts w:hAnsi="Times New Roman" w:cs="Times New Roman"/>
          <w:color w:val="000000"/>
          <w:sz w:val="24"/>
          <w:szCs w:val="24"/>
        </w:rPr>
      </w:pPr>
      <w:r>
        <w:rPr>
          <w:rFonts w:hAnsi="Times New Roman" w:cs="Times New Roman"/>
          <w:color w:val="000000"/>
          <w:sz w:val="24"/>
          <w:szCs w:val="24"/>
        </w:rPr>
        <w:t>5.1.18. При передвижении по территории следует обращать внимание на неровности на поверхности и скользкие места, остерегаться падения из-за поскальзывания.</w:t>
      </w:r>
    </w:p>
    <w:p>
      <w:pPr>
        <w:spacing w:line="240" w:lineRule="auto"/>
        <w:rPr>
          <w:rFonts w:hAnsi="Times New Roman" w:cs="Times New Roman"/>
          <w:color w:val="000000"/>
          <w:sz w:val="24"/>
          <w:szCs w:val="24"/>
        </w:rPr>
      </w:pPr>
      <w:r>
        <w:rPr>
          <w:rFonts w:hAnsi="Times New Roman" w:cs="Times New Roman"/>
          <w:color w:val="000000"/>
          <w:sz w:val="24"/>
          <w:szCs w:val="24"/>
        </w:rPr>
        <w:t>5.1.19. Во избежание травмирования головы нужно быть внимательным при передвижении возле низкорасположенных конструктивных элементов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5.1.20. Соблюдать Правила дорожного движения. При следовании пешком по территории населенного пункта ходить только по тротуару, а где его нет – по краю проезжей части, навстречу идущему транспорту по левому краю (левой обочине). Переходить проезжую часть в местах, где имеются обозначения или указатели перехода, пешеходные тоннели, а где их нет – на перекрестках улиц.</w:t>
      </w:r>
    </w:p>
    <w:p>
      <w:pPr>
        <w:spacing w:line="240" w:lineRule="auto"/>
        <w:rPr>
          <w:rFonts w:hAnsi="Times New Roman" w:cs="Times New Roman"/>
          <w:color w:val="000000"/>
          <w:sz w:val="24"/>
          <w:szCs w:val="24"/>
        </w:rPr>
      </w:pPr>
      <w:r>
        <w:rPr>
          <w:rFonts w:hAnsi="Times New Roman" w:cs="Times New Roman"/>
          <w:color w:val="000000"/>
          <w:sz w:val="24"/>
          <w:szCs w:val="24"/>
        </w:rPr>
        <w:t>5.1.21. Переходить через железнодорожные пути следует только в местах, специально предназначенных для пешеходов, а вне населенных пунктов переходить только на участках, где железнодорожные пути просматриваются с обеих сторон.</w:t>
      </w:r>
    </w:p>
    <w:p>
      <w:pPr>
        <w:spacing w:line="240" w:lineRule="auto"/>
        <w:rPr>
          <w:rFonts w:hAnsi="Times New Roman" w:cs="Times New Roman"/>
          <w:color w:val="000000"/>
          <w:sz w:val="24"/>
          <w:szCs w:val="24"/>
        </w:rPr>
      </w:pPr>
      <w:r>
        <w:rPr>
          <w:rFonts w:hAnsi="Times New Roman" w:cs="Times New Roman"/>
          <w:color w:val="000000"/>
          <w:sz w:val="24"/>
          <w:szCs w:val="24"/>
        </w:rPr>
        <w:t>5.1.22. Прежде чем переходить улицу или дорогу, следует убедиться в безопасности (посмотреть налево, а дойдя до середины – направо), выходить на проезжую часть улицы (дороги) для ее перехода можно только при зеленом сигнале светофора, светового указателя. Пешеход, не успевший закончить переход, должен ожидать разрешающего сигнала на середине улицы (дороги) или островке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5.1.23. Ожидать автобус, троллейбус, трамвай разрешается на посадочных площадках (остановках), а там, где их нет, – на тротуаре (обочине дороги). При обходе транспортных средств и других препятствий, ограничивающих видимость проезжей части, соблюдать осторожность. Входить в автобус, троллейбус, трамвай и выходить из них разрешается только на остановках и при полной остановке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5.1.24. По лестничным маршам следует идти, держась за перила, бегать по лестничным маршам запрещается, а при пользовании лифтом – соблюдать правила пользования лифтами и заходить в кабину без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5.1.25. При работе вне населенных пунктов работнику необходимо пользоваться известными путями для перехода через реки, ручьи, овраги, железнодорожные пути, шоссейные и грунтовые дороги.</w:t>
      </w:r>
    </w:p>
    <w:p>
      <w:pPr>
        <w:spacing w:line="240" w:lineRule="auto"/>
        <w:rPr>
          <w:rFonts w:hAnsi="Times New Roman" w:cs="Times New Roman"/>
          <w:color w:val="000000"/>
          <w:sz w:val="24"/>
          <w:szCs w:val="24"/>
        </w:rPr>
      </w:pPr>
      <w:r>
        <w:rPr>
          <w:rFonts w:hAnsi="Times New Roman" w:cs="Times New Roman"/>
          <w:color w:val="000000"/>
          <w:sz w:val="24"/>
          <w:szCs w:val="24"/>
        </w:rPr>
        <w:t>5.1.26. Не следует использовать попутный транспорт, не предназначенный для перевозки людей (грузовые автомашины, тракторы и т. п.).</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Заведующий отдела по работе автоклуба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заведующим отдела по работе автоклуба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обнаружении каких-либо неполадок в работе, влияющих на безопасность труда, необходимо прекратить работу, выключить оборудование и сообщить об этом непосредственному руководителю для организации ремонта.</w:t>
      </w:r>
    </w:p>
    <w:p>
      <w:pPr>
        <w:spacing w:line="240" w:lineRule="auto"/>
        <w:rPr>
          <w:rFonts w:hAnsi="Times New Roman" w:cs="Times New Roman"/>
          <w:color w:val="000000"/>
          <w:sz w:val="24"/>
          <w:szCs w:val="24"/>
        </w:rPr>
      </w:pPr>
      <w:r>
        <w:rPr>
          <w:rFonts w:hAnsi="Times New Roman" w:cs="Times New Roman"/>
          <w:color w:val="000000"/>
          <w:sz w:val="24"/>
          <w:szCs w:val="24"/>
        </w:rPr>
        <w:t>6.2.2. Заведующему отдела по работе автоклуба не следует самому устранять технические неполадки.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Заведующий отдела по работе автоклуба должен привести в порядок рабочее место, убрать диски, видеокассеты, дискеты, документацию и т.п.</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Помещение закрыть на замок, сдать ключи под охрану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7.3.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7.4.1. Об окончании работы и всех недостатках, обнаруженных во время работы, известить своего непосредственного руководителя.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574c21f91ea428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