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отделением врача-онколога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отделением врача-онколога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отделением врача-онколога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отделением врача-онколога;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отделением врача-онколога;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отделением врачом-онкологом;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отделением врачом-онкологом.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заведующих отделением врачей-онкологов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отделением врачом-онкологом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онколога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Заведующий отделением врач-онколог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отделением врач-онкологдолжен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4.4.8.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исправное оборудование, инструмент, приспособления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неисправных аппаратах, приборах, устройствах с неисправными приспособлениями, сигнализацией,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канализации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спецодежды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рабочих местах пищевые продукты, домашнюю одежду и другие предметы, не имеющие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5.1.6. Уровень освещенности, создаваемый местным источником, не должен превышать уровень общего освещения более чем в 10 раз. Светильники местного и общего освещения должны иметь соответствующую защитную арматуру, предохраняющие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комнатной температуры не ниже +20°С до и после приема каждого пациента. Тщательно сушить кожу рук после мытья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при осмотре и обследовании пациента препараты без этикеток;</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применяемые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вентиляции,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нормативными актами санитарной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5.1.17. Не производить ремонта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оборудовании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af5ef8d9d0643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