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заведующего практической подготовкой обучающихся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заведующего практической подготовкой обучающихся.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Постановление Главного государственного санитарного врача РФ от 02.12.2020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практической подготовкой обучающихся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(шум, опасность механического травмирования, ожогов, электротравм);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зрительные нагрузки при работе в течение длительного времени на компьютере и с бумажными документами;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опасные и вредные производственные факторы, связанные со спецификой трудовой деятельности и профилем образовательного учреждения, используемыми в работе оборудованием, инструментами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(учебную мастерскую и/или помещение для занятий), используемое оборудование, инструменты и материалы. Убрать лишние предметы. При необходимости привести в порядок и надеть спецодежду, которая должна быть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(мастерскую и/или помещение для занятий) на соответствие требованиям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(производственного, лабораторного и демонстрационного оборудования, компьютеров и т. д.), инструментов, качество используемых материалов;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пути эвакуации людей при чрезвычайных ситуациях;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к работе используемые оборудование, оргтехнику, инструменты, материалы, включающие и выключающие устройства, светильники, электропроводку и т. д.</w:t>
      </w:r>
    </w:p>
    <w:p>
      <w:pPr>
        <w:spacing w:line="240" w:lineRule="auto"/>
        <w:rPr>
          <w:rFonts w:hAnsi="Times New Roman" w:cs="Times New Roman"/>
          <w:color w:val="000000"/>
          <w:sz w:val="24"/>
          <w:szCs w:val="24"/>
        </w:rPr>
      </w:pPr>
      <w:r>
        <w:rPr>
          <w:rFonts w:hAnsi="Times New Roman" w:cs="Times New Roman"/>
          <w:color w:val="000000"/>
          <w:sz w:val="24"/>
          <w:szCs w:val="24"/>
        </w:rPr>
        <w:t>4.4.2. Отрегулировать уровень освещенности рабочего места (помещения для занятий), рабочее кресло по высоте, при наличии компьютера — высоту и угол наклона монитора.</w:t>
      </w:r>
    </w:p>
    <w:p>
      <w:pPr>
        <w:spacing w:line="240" w:lineRule="auto"/>
        <w:rPr>
          <w:rFonts w:hAnsi="Times New Roman" w:cs="Times New Roman"/>
          <w:color w:val="000000"/>
          <w:sz w:val="24"/>
          <w:szCs w:val="24"/>
        </w:rPr>
      </w:pPr>
      <w:r>
        <w:rPr>
          <w:rFonts w:hAnsi="Times New Roman" w:cs="Times New Roman"/>
          <w:color w:val="000000"/>
          <w:sz w:val="24"/>
          <w:szCs w:val="24"/>
        </w:rPr>
        <w:t>4.4.3.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4.4.4.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подобным видам работ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Соблюдать требования безопасности и правила эксплуатации оборудования, использования инструментов и материалов, изложенные в технических паспортах, эксплуатационной, ремонтной и иной документации, разработанной организациями-изготовителями.</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регламентированные перерывы в течение рабочего дня для проведения общей производственной гимнастики, массажа пальцев и кистей рук и упражнений для глаз.</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недостаточном освещении и при одном местном освещении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чистотой воздуха в помещении. При проветривании не допускать образования сквозняков. Содержать рабочее место в порядке и чистоте. Мусор следует собирать в специальные емкости и каждый день удалять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5.1.5. Для предотвращения аварийных ситуаций и производственных травм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курить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оголенным электропроводам;</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электронагревательные приборы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5.1.6. Постоянно следить за исправностью оборудования, инструментов, блокировочных, включающих и выключающих устройств, сигнализации, электропроводки, штепсельных вилок, розеток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5.1.9.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5.1.11.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за исключением оборудования, которое определено для круглосуточной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в установленное место рабочие инструменты.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c240307d2c743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