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по безопасному обслуживанию и эксплуатации механической мобильной рампы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безопасному обслуживанию и эксплуатации механической мобильной рампы 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ООО «Альфа»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безопасному обслуживанию и эксплуатации механической мобильной рампы допускаются лица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технологического оборудования, инструмента, перемещаемые материалы, груз;</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(элементы технологического оборудования, инструмент, груз);</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технологического оборудования, инструмента, груза;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технологического оборудования, материалов, груза;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пожаро- и 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привести в порядок и надеть положенные специальную одежду и обувь, застегнуть или обвязать манжеты рукавов, заправить одежду так, чтобы не было свисающих концов. Одежда и обувь должны быть соответствующих размеров и не должны стеснять движений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4.4.2. Тщательно осмотреть мобильную рампу, убедиться в отсутствии посторонних предметов снаружи внутри мобильной рампы. Особое внимание обратить на исправность заземления. Визуально убедиться, что рампа находится в правильном положении для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4.4.3. Запрещается пользоваться рампой при наличии каких-либо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4.4.4.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4.4.5. Подготовить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 противопожарных средств,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Рабочий инструмент, приспособления и вспомогательные материалы следует расположить в удобном для использования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4.4.7.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4.4.8. Работник не должен приступать к работе, если у него имеются сомнения в обеспечении безопасности на рабочем месте для выполнения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4.4.9.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Получить задание на выполнение работы от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5.1.2. Выполнение работ проводить в соответствии с технологическими регламентами (инструкции по эксплуатации оборудования, технологическим процессом).</w:t>
      </w:r>
    </w:p>
    <w:p>
      <w:pPr>
        <w:spacing w:line="240" w:lineRule="auto"/>
        <w:rPr>
          <w:rFonts w:hAnsi="Times New Roman" w:cs="Times New Roman"/>
          <w:color w:val="000000"/>
          <w:sz w:val="24"/>
          <w:szCs w:val="24"/>
        </w:rPr>
      </w:pPr>
      <w:r>
        <w:rPr>
          <w:rFonts w:hAnsi="Times New Roman" w:cs="Times New Roman"/>
          <w:color w:val="000000"/>
          <w:sz w:val="24"/>
          <w:szCs w:val="24"/>
        </w:rPr>
        <w:t>5.1.3. Перед началом каждой операции следует убедиться, что в рабочей зоне нет людей.</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находиться в зоне подъема и опускания во время работы рампы.</w:t>
      </w:r>
    </w:p>
    <w:p>
      <w:pPr>
        <w:spacing w:line="240" w:lineRule="auto"/>
        <w:rPr>
          <w:rFonts w:hAnsi="Times New Roman" w:cs="Times New Roman"/>
          <w:color w:val="000000"/>
          <w:sz w:val="24"/>
          <w:szCs w:val="24"/>
        </w:rPr>
      </w:pPr>
      <w:r>
        <w:rPr>
          <w:rFonts w:hAnsi="Times New Roman" w:cs="Times New Roman"/>
          <w:color w:val="000000"/>
          <w:sz w:val="24"/>
          <w:szCs w:val="24"/>
        </w:rPr>
        <w:t>5.1.5. Аппарель рампы должна постоянно находиться на погрузочной поверхности при транспортировке груза. Следует немедленно прекратить работу с рампой, если аппарель сместится, и устранить причину смещения аппарели. Аппарель должна надежно лежать на погрузочной поверхности кузова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поднимать аппарель мобильной рампы с лежащей на ней грузом.</w:t>
      </w:r>
    </w:p>
    <w:p>
      <w:pPr>
        <w:spacing w:line="240" w:lineRule="auto"/>
        <w:rPr>
          <w:rFonts w:hAnsi="Times New Roman" w:cs="Times New Roman"/>
          <w:color w:val="000000"/>
          <w:sz w:val="24"/>
          <w:szCs w:val="24"/>
        </w:rPr>
      </w:pPr>
      <w:r>
        <w:rPr>
          <w:rFonts w:hAnsi="Times New Roman" w:cs="Times New Roman"/>
          <w:color w:val="000000"/>
          <w:sz w:val="24"/>
          <w:szCs w:val="24"/>
        </w:rPr>
        <w:t>5.1.7. Требования безопасности при первом включении мобильной рампы:</w:t>
      </w:r>
    </w:p>
    <w:p>
      <w:pPr>
        <w:spacing w:line="240" w:lineRule="auto"/>
        <w:rPr>
          <w:rFonts w:hAnsi="Times New Roman" w:cs="Times New Roman"/>
          <w:color w:val="000000"/>
          <w:sz w:val="24"/>
          <w:szCs w:val="24"/>
        </w:rPr>
      </w:pPr>
      <w:r>
        <w:rPr>
          <w:rFonts w:hAnsi="Times New Roman" w:cs="Times New Roman"/>
          <w:color w:val="000000"/>
          <w:sz w:val="24"/>
          <w:szCs w:val="24"/>
        </w:rPr>
        <w:t>— перед включением необходимо убедиться в отсутствии посторонних предметов снаружи внутри мобильной рампы;</w:t>
      </w:r>
    </w:p>
    <w:p>
      <w:pPr>
        <w:spacing w:line="240" w:lineRule="auto"/>
        <w:rPr>
          <w:rFonts w:hAnsi="Times New Roman" w:cs="Times New Roman"/>
          <w:color w:val="000000"/>
          <w:sz w:val="24"/>
          <w:szCs w:val="24"/>
        </w:rPr>
      </w:pPr>
      <w:r>
        <w:rPr>
          <w:rFonts w:hAnsi="Times New Roman" w:cs="Times New Roman"/>
          <w:color w:val="000000"/>
          <w:sz w:val="24"/>
          <w:szCs w:val="24"/>
        </w:rPr>
        <w:t>— после включения необходимо убедиться, что все фазы двигателя подключены правильно;</w:t>
      </w:r>
    </w:p>
    <w:p>
      <w:pPr>
        <w:spacing w:line="240" w:lineRule="auto"/>
        <w:rPr>
          <w:rFonts w:hAnsi="Times New Roman" w:cs="Times New Roman"/>
          <w:color w:val="000000"/>
          <w:sz w:val="24"/>
          <w:szCs w:val="24"/>
        </w:rPr>
      </w:pPr>
      <w:r>
        <w:rPr>
          <w:rFonts w:hAnsi="Times New Roman" w:cs="Times New Roman"/>
          <w:color w:val="000000"/>
          <w:sz w:val="24"/>
          <w:szCs w:val="24"/>
        </w:rPr>
        <w:t>— если после 20-30 секунд после нажатия кнопки «Вверх» рампа не поднимается — значит соединение фаз неправильное и необходимо две любые фазы поменять местами;</w:t>
      </w:r>
    </w:p>
    <w:p>
      <w:pPr>
        <w:spacing w:line="240" w:lineRule="auto"/>
        <w:rPr>
          <w:rFonts w:hAnsi="Times New Roman" w:cs="Times New Roman"/>
          <w:color w:val="000000"/>
          <w:sz w:val="24"/>
          <w:szCs w:val="24"/>
        </w:rPr>
      </w:pPr>
      <w:r>
        <w:rPr>
          <w:rFonts w:hAnsi="Times New Roman" w:cs="Times New Roman"/>
          <w:color w:val="000000"/>
          <w:sz w:val="24"/>
          <w:szCs w:val="24"/>
        </w:rPr>
        <w:t>— после следует осуществить 3-4 полных цикла подъема и опускания рампы, чтобы убедиться, что устройство работает нормально.</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превышать максимально допустимую нагрузку на рампу.</w:t>
      </w:r>
    </w:p>
    <w:p>
      <w:pPr>
        <w:spacing w:line="240" w:lineRule="auto"/>
        <w:rPr>
          <w:rFonts w:hAnsi="Times New Roman" w:cs="Times New Roman"/>
          <w:color w:val="000000"/>
          <w:sz w:val="24"/>
          <w:szCs w:val="24"/>
        </w:rPr>
      </w:pPr>
      <w:r>
        <w:rPr>
          <w:rFonts w:hAnsi="Times New Roman" w:cs="Times New Roman"/>
          <w:color w:val="000000"/>
          <w:sz w:val="24"/>
          <w:szCs w:val="24"/>
        </w:rPr>
        <w:t>5.1.9. Мобильная рампа предназначена для работы в режиме, при котором пропускная способность одной рампы не должна превышать количества тонн провозимого по ней груза ежедневно, или обслуживания определенного количества автомобилей грузоподъемностью определенного количества тонн в день, прописанных в руководстве по эксплуатации мобильной рампы.</w:t>
      </w:r>
    </w:p>
    <w:p>
      <w:pPr>
        <w:spacing w:line="240" w:lineRule="auto"/>
        <w:rPr>
          <w:rFonts w:hAnsi="Times New Roman" w:cs="Times New Roman"/>
          <w:color w:val="000000"/>
          <w:sz w:val="24"/>
          <w:szCs w:val="24"/>
        </w:rPr>
      </w:pPr>
      <w:r>
        <w:rPr>
          <w:rFonts w:hAnsi="Times New Roman" w:cs="Times New Roman"/>
          <w:color w:val="000000"/>
          <w:sz w:val="24"/>
          <w:szCs w:val="24"/>
        </w:rPr>
        <w:t>5.1.10. Въезд погрузчика на рампу, аппарель которой не опирается на кузов автомобиля — запрещен.</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кнопка «Work» всегда должна быть нажата, а также на блоке должен быть включен центральный включатель питания, в противном случае может выйти из строя гидравлический насос.</w:t>
      </w:r>
    </w:p>
    <w:p>
      <w:pPr>
        <w:spacing w:line="240" w:lineRule="auto"/>
        <w:rPr>
          <w:rFonts w:hAnsi="Times New Roman" w:cs="Times New Roman"/>
          <w:color w:val="000000"/>
          <w:sz w:val="24"/>
          <w:szCs w:val="24"/>
        </w:rPr>
      </w:pPr>
      <w:r>
        <w:rPr>
          <w:rFonts w:hAnsi="Times New Roman" w:cs="Times New Roman"/>
          <w:color w:val="000000"/>
          <w:sz w:val="24"/>
          <w:szCs w:val="24"/>
        </w:rPr>
        <w:t>5.1.12. Красная кнопка «STOP» (кнопка аварийной остановки) используется только в аварийных случаях, когда необходима немедленная остановка движения рампы. Въезд погрузчиков и тележек на рампу при нажатой кнопке «STOP» может привести к поломке гидравлической системы рампы.</w:t>
      </w:r>
    </w:p>
    <w:p>
      <w:pPr>
        <w:spacing w:line="240" w:lineRule="auto"/>
        <w:rPr>
          <w:rFonts w:hAnsi="Times New Roman" w:cs="Times New Roman"/>
          <w:color w:val="000000"/>
          <w:sz w:val="24"/>
          <w:szCs w:val="24"/>
        </w:rPr>
      </w:pPr>
      <w:r>
        <w:rPr>
          <w:rFonts w:hAnsi="Times New Roman" w:cs="Times New Roman"/>
          <w:color w:val="000000"/>
          <w:sz w:val="24"/>
          <w:szCs w:val="24"/>
        </w:rPr>
        <w:t>5.1.13. Запрещено отключать питание блока управления во время работы. Это может привести к поломке гидравлической системы рампы.</w:t>
      </w:r>
    </w:p>
    <w:p>
      <w:pPr>
        <w:spacing w:line="240" w:lineRule="auto"/>
        <w:rPr>
          <w:rFonts w:hAnsi="Times New Roman" w:cs="Times New Roman"/>
          <w:color w:val="000000"/>
          <w:sz w:val="24"/>
          <w:szCs w:val="24"/>
        </w:rPr>
      </w:pPr>
      <w:r>
        <w:rPr>
          <w:rFonts w:hAnsi="Times New Roman" w:cs="Times New Roman"/>
          <w:color w:val="000000"/>
          <w:sz w:val="24"/>
          <w:szCs w:val="24"/>
        </w:rPr>
        <w:t>5.1.14. Гидравлическая система предназначена только для подъема рампы.</w:t>
      </w:r>
    </w:p>
    <w:p>
      <w:pPr>
        <w:spacing w:line="240" w:lineRule="auto"/>
        <w:rPr>
          <w:rFonts w:hAnsi="Times New Roman" w:cs="Times New Roman"/>
          <w:color w:val="000000"/>
          <w:sz w:val="24"/>
          <w:szCs w:val="24"/>
        </w:rPr>
      </w:pPr>
      <w:r>
        <w:rPr>
          <w:rFonts w:hAnsi="Times New Roman" w:cs="Times New Roman"/>
          <w:color w:val="000000"/>
          <w:sz w:val="24"/>
          <w:szCs w:val="24"/>
        </w:rPr>
        <w:t>5.1.15. Использовать рампу для подъема груза нельзя.</w:t>
      </w:r>
    </w:p>
    <w:p>
      <w:pPr>
        <w:spacing w:line="240" w:lineRule="auto"/>
        <w:rPr>
          <w:rFonts w:hAnsi="Times New Roman" w:cs="Times New Roman"/>
          <w:color w:val="000000"/>
          <w:sz w:val="24"/>
          <w:szCs w:val="24"/>
        </w:rPr>
      </w:pPr>
      <w:r>
        <w:rPr>
          <w:rFonts w:hAnsi="Times New Roman" w:cs="Times New Roman"/>
          <w:color w:val="000000"/>
          <w:sz w:val="24"/>
          <w:szCs w:val="24"/>
        </w:rPr>
        <w:t>5.1.16. При проведении технического обслуживания рампу необходимо зафиксировать при помощи транспортировочных подпорок.</w:t>
      </w:r>
    </w:p>
    <w:p>
      <w:pPr>
        <w:spacing w:line="240" w:lineRule="auto"/>
        <w:rPr>
          <w:rFonts w:hAnsi="Times New Roman" w:cs="Times New Roman"/>
          <w:color w:val="000000"/>
          <w:sz w:val="24"/>
          <w:szCs w:val="24"/>
        </w:rPr>
      </w:pPr>
      <w:r>
        <w:rPr>
          <w:rFonts w:hAnsi="Times New Roman" w:cs="Times New Roman"/>
          <w:color w:val="000000"/>
          <w:sz w:val="24"/>
          <w:szCs w:val="24"/>
        </w:rPr>
        <w:t>5.1.17. Работать с вилочным погрузчиком следует осторожно. Максимальная скорость перемещения погрузчика не должна превышать 5 км/ч.</w:t>
      </w:r>
    </w:p>
    <w:p>
      <w:pPr>
        <w:spacing w:line="240" w:lineRule="auto"/>
        <w:rPr>
          <w:rFonts w:hAnsi="Times New Roman" w:cs="Times New Roman"/>
          <w:color w:val="000000"/>
          <w:sz w:val="24"/>
          <w:szCs w:val="24"/>
        </w:rPr>
      </w:pPr>
      <w:r>
        <w:rPr>
          <w:rFonts w:hAnsi="Times New Roman" w:cs="Times New Roman"/>
          <w:color w:val="000000"/>
          <w:sz w:val="24"/>
          <w:szCs w:val="24"/>
        </w:rPr>
        <w:t>5.1.18. Погрузка, разгрузка и перевозка грузов должны осуществляться с соблюдением требований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r>
        <w:rPr>
          <w:rFonts w:hAnsi="Times New Roman" w:cs="Times New Roman"/>
          <w:color w:val="000000"/>
          <w:sz w:val="24"/>
          <w:szCs w:val="24"/>
        </w:rPr>
        <w:t>5.1.19. Не допускать к своей работе необученных и посторонних лиц. Удалять с рабочего места персонал, не участвующий в технологическом процессе.</w:t>
      </w:r>
    </w:p>
    <w:p>
      <w:pPr>
        <w:spacing w:line="240" w:lineRule="auto"/>
        <w:rPr>
          <w:rFonts w:hAnsi="Times New Roman" w:cs="Times New Roman"/>
          <w:color w:val="000000"/>
          <w:sz w:val="24"/>
          <w:szCs w:val="24"/>
        </w:rPr>
      </w:pPr>
      <w:r>
        <w:rPr>
          <w:rFonts w:hAnsi="Times New Roman" w:cs="Times New Roman"/>
          <w:color w:val="000000"/>
          <w:sz w:val="24"/>
          <w:szCs w:val="24"/>
        </w:rPr>
        <w:t>5.1.20.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5.1.21.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5.1.22. Во время работы работнику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5.1.23. Во время работы работник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5.1.24.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5.1.25.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5.1.27.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отлучаться с рабочего места без ведома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самостоятельное вскрытие и ремонт оборудования, приборов и инструмента. Ремонт должен проводить специалист;</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воды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по телефону 101 или 112,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Отсоединить цепи.</w:t>
      </w:r>
    </w:p>
    <w:p>
      <w:pPr>
        <w:spacing w:line="240" w:lineRule="auto"/>
        <w:rPr>
          <w:rFonts w:hAnsi="Times New Roman" w:cs="Times New Roman"/>
          <w:color w:val="000000"/>
          <w:sz w:val="24"/>
          <w:szCs w:val="24"/>
        </w:rPr>
      </w:pPr>
      <w:r>
        <w:rPr>
          <w:rFonts w:hAnsi="Times New Roman" w:cs="Times New Roman"/>
          <w:color w:val="000000"/>
          <w:sz w:val="24"/>
          <w:szCs w:val="24"/>
        </w:rPr>
        <w:t>7.2.2. Приподнять рампу над кузовом автомобиля, для чего нажать еще раз кнопку «Work», сняв ее с фиксации, нажать кнопку «Вверх».</w:t>
      </w:r>
    </w:p>
    <w:p>
      <w:pPr>
        <w:spacing w:line="240" w:lineRule="auto"/>
        <w:rPr>
          <w:rFonts w:hAnsi="Times New Roman" w:cs="Times New Roman"/>
          <w:color w:val="000000"/>
          <w:sz w:val="24"/>
          <w:szCs w:val="24"/>
        </w:rPr>
      </w:pPr>
      <w:r>
        <w:rPr>
          <w:rFonts w:hAnsi="Times New Roman" w:cs="Times New Roman"/>
          <w:color w:val="000000"/>
          <w:sz w:val="24"/>
          <w:szCs w:val="24"/>
        </w:rPr>
        <w:t>7.2.3. Отогнать автомобиль прямолинейно до выхода аппарели из кузова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7.2.4. Опустить рампу нажатием кнопки «Вниз» до ее стояночного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7.2.5. Выключить питание поворотом верхнего поворотного выключателя на блоке управления.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Собрать инструмент, приспособления, СИЗ, убрать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0c2be97c0b84ba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