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обращению с бензогенератором инверторного типа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 бензогенератором инверторного типа.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бензогенератором инверторного типа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и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локальной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агрессивные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пожаро- и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на бензогенераторе.</w:t>
      </w:r>
    </w:p>
    <w:p>
      <w:pPr>
        <w:spacing w:line="240" w:lineRule="auto"/>
        <w:rPr>
          <w:rFonts w:hAnsi="Times New Roman" w:cs="Times New Roman"/>
          <w:color w:val="000000"/>
          <w:sz w:val="24"/>
          <w:szCs w:val="24"/>
        </w:rPr>
      </w:pPr>
      <w:r>
        <w:rPr>
          <w:rFonts w:hAnsi="Times New Roman" w:cs="Times New Roman"/>
          <w:color w:val="000000"/>
          <w:sz w:val="24"/>
          <w:szCs w:val="24"/>
        </w:rPr>
        <w:t>4.1.4. При работе в помещении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достаточность бензина в топливном баке. При его отсутствии или незначительном количестве произвести дозаправку.</w:t>
      </w:r>
    </w:p>
    <w:p>
      <w:pPr>
        <w:spacing w:line="240" w:lineRule="auto"/>
        <w:rPr>
          <w:rFonts w:hAnsi="Times New Roman" w:cs="Times New Roman"/>
          <w:color w:val="000000"/>
          <w:sz w:val="24"/>
          <w:szCs w:val="24"/>
        </w:rPr>
      </w:pPr>
      <w:r>
        <w:rPr>
          <w:rFonts w:hAnsi="Times New Roman" w:cs="Times New Roman"/>
          <w:color w:val="000000"/>
          <w:sz w:val="24"/>
          <w:szCs w:val="24"/>
        </w:rPr>
        <w:t>При заправке (дозаправке) топливного бака необходимо использовать бензин с октановым числом не ниже 92.</w:t>
      </w:r>
    </w:p>
    <w:p>
      <w:pPr>
        <w:spacing w:line="240" w:lineRule="auto"/>
        <w:rPr>
          <w:rFonts w:hAnsi="Times New Roman" w:cs="Times New Roman"/>
          <w:color w:val="000000"/>
          <w:sz w:val="24"/>
          <w:szCs w:val="24"/>
        </w:rPr>
      </w:pPr>
      <w:r>
        <w:rPr>
          <w:rFonts w:hAnsi="Times New Roman" w:cs="Times New Roman"/>
          <w:color w:val="000000"/>
          <w:sz w:val="24"/>
          <w:szCs w:val="24"/>
        </w:rPr>
        <w:t>Чтобы снизить скорость образования нагара на поверхности камеры сгорания, следует применять неэтилированный (в крайнем случае, слабоэтилированный) автомобильный бензин.</w:t>
      </w:r>
    </w:p>
    <w:p>
      <w:pPr>
        <w:spacing w:line="240" w:lineRule="auto"/>
        <w:rPr>
          <w:rFonts w:hAnsi="Times New Roman" w:cs="Times New Roman"/>
          <w:color w:val="000000"/>
          <w:sz w:val="24"/>
          <w:szCs w:val="24"/>
        </w:rPr>
      </w:pPr>
      <w:r>
        <w:rPr>
          <w:rFonts w:hAnsi="Times New Roman" w:cs="Times New Roman"/>
          <w:color w:val="000000"/>
          <w:sz w:val="24"/>
          <w:szCs w:val="24"/>
        </w:rPr>
        <w:t>При заправке (дозаправке) топливного бака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смесь масла и бензина, а также загрязненное или старое топливо;</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попадания грязи и воды в топливный бак;</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бензин, содержащий спирт.</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уровень масла в двигателе, для чего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вынуть щуп и протереть его тканью;</w:t>
      </w:r>
    </w:p>
    <w:p>
      <w:pPr>
        <w:spacing w:line="240" w:lineRule="auto"/>
        <w:rPr>
          <w:rFonts w:hAnsi="Times New Roman" w:cs="Times New Roman"/>
          <w:color w:val="000000"/>
          <w:sz w:val="24"/>
          <w:szCs w:val="24"/>
        </w:rPr>
      </w:pPr>
      <w:r>
        <w:rPr>
          <w:rFonts w:hAnsi="Times New Roman" w:cs="Times New Roman"/>
          <w:color w:val="000000"/>
          <w:sz w:val="24"/>
          <w:szCs w:val="24"/>
        </w:rPr>
        <w:t>- вставить щуп в отверстие бака;</w:t>
      </w:r>
    </w:p>
    <w:p>
      <w:pPr>
        <w:spacing w:line="240" w:lineRule="auto"/>
        <w:rPr>
          <w:rFonts w:hAnsi="Times New Roman" w:cs="Times New Roman"/>
          <w:color w:val="000000"/>
          <w:sz w:val="24"/>
          <w:szCs w:val="24"/>
        </w:rPr>
      </w:pPr>
      <w:r>
        <w:rPr>
          <w:rFonts w:hAnsi="Times New Roman" w:cs="Times New Roman"/>
          <w:color w:val="000000"/>
          <w:sz w:val="24"/>
          <w:szCs w:val="24"/>
        </w:rPr>
        <w:t>- если уровень масла ниже минимального, добавить необходимое его количество.</w:t>
      </w:r>
    </w:p>
    <w:p>
      <w:pPr>
        <w:spacing w:line="240" w:lineRule="auto"/>
        <w:rPr>
          <w:rFonts w:hAnsi="Times New Roman" w:cs="Times New Roman"/>
          <w:color w:val="000000"/>
          <w:sz w:val="24"/>
          <w:szCs w:val="24"/>
        </w:rPr>
      </w:pPr>
      <w:r>
        <w:rPr>
          <w:rFonts w:hAnsi="Times New Roman" w:cs="Times New Roman"/>
          <w:color w:val="000000"/>
          <w:sz w:val="24"/>
          <w:szCs w:val="24"/>
        </w:rPr>
        <w:t>Для эксплуатации бензогенератора инверторного типа необходимо использовать высококачественные масла для 4 тактных двигателей класса SG, SF.</w:t>
      </w:r>
    </w:p>
    <w:p>
      <w:pPr>
        <w:spacing w:line="240" w:lineRule="auto"/>
        <w:rPr>
          <w:rFonts w:hAnsi="Times New Roman" w:cs="Times New Roman"/>
          <w:color w:val="000000"/>
          <w:sz w:val="24"/>
          <w:szCs w:val="24"/>
        </w:rPr>
      </w:pPr>
      <w:r>
        <w:rPr>
          <w:rFonts w:hAnsi="Times New Roman" w:cs="Times New Roman"/>
          <w:color w:val="000000"/>
          <w:sz w:val="24"/>
          <w:szCs w:val="24"/>
        </w:rPr>
        <w:t>Выбор масла следует производить в соответствии с температурой среды, в которой будет эксплуатироваться генератор.</w:t>
      </w:r>
    </w:p>
    <w:p>
      <w:pPr>
        <w:spacing w:line="240" w:lineRule="auto"/>
        <w:rPr>
          <w:rFonts w:hAnsi="Times New Roman" w:cs="Times New Roman"/>
          <w:color w:val="000000"/>
          <w:sz w:val="24"/>
          <w:szCs w:val="24"/>
        </w:rPr>
      </w:pPr>
      <w:r>
        <w:rPr>
          <w:rFonts w:hAnsi="Times New Roman" w:cs="Times New Roman"/>
          <w:color w:val="000000"/>
          <w:sz w:val="24"/>
          <w:szCs w:val="24"/>
        </w:rPr>
        <w:t>Для работы двигателя запрещается использовать некачественное, неочищенное растительное масло.</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уровень охлаждающей жидкости в радиаторе, при необходимости долить ее.</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заряд аккумуляторной батареи, подключить ее.</w:t>
      </w:r>
    </w:p>
    <w:p>
      <w:pPr>
        <w:spacing w:line="240" w:lineRule="auto"/>
        <w:rPr>
          <w:rFonts w:hAnsi="Times New Roman" w:cs="Times New Roman"/>
          <w:color w:val="000000"/>
          <w:sz w:val="24"/>
          <w:szCs w:val="24"/>
        </w:rPr>
      </w:pPr>
      <w:r>
        <w:rPr>
          <w:rFonts w:hAnsi="Times New Roman" w:cs="Times New Roman"/>
          <w:color w:val="000000"/>
          <w:sz w:val="24"/>
          <w:szCs w:val="24"/>
        </w:rPr>
        <w:t>4.1.9.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выбрать твердую, ровную, без уклонов площадку для установки бензогенератора инверторного типа;</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ее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удалить все легкогорючие предметы и материалы из области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подключения какого-либо иного оборудования к розеткам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 (особенно в районе отверстия для забора и выпуска охлаждающего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земляной поверхности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(целостность) силовых кабелей, подключаемого оборудования.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Произвести пробный пуск бензогенератора инверторного типа, убедиться в исправной работе всех его узлов.</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силовых кабелей,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4.4.6. Работы на бензогенераторе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приступать к работе на бензогенераторе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завода-изготовителя бензогенератора инверторного типа,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истекшем сроке его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исправные (целые) кабеля,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Следить за работой бензогенератора инверторного типа, периодически проводить визуальный его осмотр.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неисправности бензогенератора инверторного типа, силовых кабелей, подключаемого оборудования,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на бензогенераторе необходимо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на бензогенераторе:</w:t>
      </w:r>
    </w:p>
    <w:p>
      <w:pPr>
        <w:spacing w:line="240" w:lineRule="auto"/>
        <w:rPr>
          <w:rFonts w:hAnsi="Times New Roman" w:cs="Times New Roman"/>
          <w:color w:val="000000"/>
          <w:sz w:val="24"/>
          <w:szCs w:val="24"/>
        </w:rPr>
      </w:pPr>
      <w:r>
        <w:rPr>
          <w:rFonts w:hAnsi="Times New Roman" w:cs="Times New Roman"/>
          <w:color w:val="000000"/>
          <w:sz w:val="24"/>
          <w:szCs w:val="24"/>
        </w:rPr>
        <w:t>- при присоединении нагрузки к выходам генератора убедиться в том, что суммарный ток не превышает предельно допустимое значение. Суммарная мощность всего оборудования, подключенного к генератору, должна соответствовать данным, указанным в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при присоединении нагрузки принимать во внимание, что некоторые виды оборудования (электродвигатели, воздушные компрессоры) в момент запуска потребляют очень большую мощность. Работа сварочного аппарата может вызвать броски тока, что может привести к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 не подключать к установке оборудование, потребляющее напряжение, отличное от вырабатываемого генератором;</w:t>
      </w:r>
    </w:p>
    <w:p>
      <w:pPr>
        <w:spacing w:line="240" w:lineRule="auto"/>
        <w:rPr>
          <w:rFonts w:hAnsi="Times New Roman" w:cs="Times New Roman"/>
          <w:color w:val="000000"/>
          <w:sz w:val="24"/>
          <w:szCs w:val="24"/>
        </w:rPr>
      </w:pPr>
      <w:r>
        <w:rPr>
          <w:rFonts w:hAnsi="Times New Roman" w:cs="Times New Roman"/>
          <w:color w:val="000000"/>
          <w:sz w:val="24"/>
          <w:szCs w:val="24"/>
        </w:rPr>
        <w:t>- во избежание ожогов и возгораний работы по обслуживанию генератора необходимо производить только после полного остывания его двигателя и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для быстрой и качественной очистки масляного картера смену масла следует проводить сразу же после остывания мотора (приблизительно через 15 минут после глушения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с аккумуляторной батареей пользоваться защитными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для долива аккумулятора только дистиллированную воду;</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 очищать корпус генератора от грязи и пыли.</w:t>
      </w:r>
    </w:p>
    <w:p>
      <w:pPr>
        <w:spacing w:line="240" w:lineRule="auto"/>
        <w:rPr>
          <w:rFonts w:hAnsi="Times New Roman" w:cs="Times New Roman"/>
          <w:color w:val="000000"/>
          <w:sz w:val="24"/>
          <w:szCs w:val="24"/>
        </w:rPr>
      </w:pPr>
      <w:r>
        <w:rPr>
          <w:rFonts w:hAnsi="Times New Roman" w:cs="Times New Roman"/>
          <w:color w:val="000000"/>
          <w:sz w:val="24"/>
          <w:szCs w:val="24"/>
        </w:rPr>
        <w:t>5.1.9. Около генераторов, силовых щитов и щитов автоматики должны быть уложены диэлектрические ковры.</w:t>
      </w:r>
    </w:p>
    <w:p>
      <w:pPr>
        <w:spacing w:line="240" w:lineRule="auto"/>
        <w:rPr>
          <w:rFonts w:hAnsi="Times New Roman" w:cs="Times New Roman"/>
          <w:color w:val="000000"/>
          <w:sz w:val="24"/>
          <w:szCs w:val="24"/>
        </w:rPr>
      </w:pPr>
      <w:r>
        <w:rPr>
          <w:rFonts w:hAnsi="Times New Roman" w:cs="Times New Roman"/>
          <w:color w:val="000000"/>
          <w:sz w:val="24"/>
          <w:szCs w:val="24"/>
        </w:rPr>
        <w:t>5.1.10. Рубильники, клеммы и другие токоведущие части должны быть закрыты кожухами, защищающими работников от случайного к ним прикосновения.</w:t>
      </w:r>
    </w:p>
    <w:p>
      <w:pPr>
        <w:spacing w:line="240" w:lineRule="auto"/>
        <w:rPr>
          <w:rFonts w:hAnsi="Times New Roman" w:cs="Times New Roman"/>
          <w:color w:val="000000"/>
          <w:sz w:val="24"/>
          <w:szCs w:val="24"/>
        </w:rPr>
      </w:pPr>
      <w:r>
        <w:rPr>
          <w:rFonts w:hAnsi="Times New Roman" w:cs="Times New Roman"/>
          <w:color w:val="000000"/>
          <w:sz w:val="24"/>
          <w:szCs w:val="24"/>
        </w:rPr>
        <w:t>5.1.11. Перед пуском двигателя моторист обязан провести установленный в эксплуатационной документации производителя осмотр.</w:t>
      </w:r>
    </w:p>
    <w:p>
      <w:pPr>
        <w:spacing w:line="240" w:lineRule="auto"/>
        <w:rPr>
          <w:rFonts w:hAnsi="Times New Roman" w:cs="Times New Roman"/>
          <w:color w:val="000000"/>
          <w:sz w:val="24"/>
          <w:szCs w:val="24"/>
        </w:rPr>
      </w:pPr>
      <w:r>
        <w:rPr>
          <w:rFonts w:hAnsi="Times New Roman" w:cs="Times New Roman"/>
          <w:color w:val="000000"/>
          <w:sz w:val="24"/>
          <w:szCs w:val="24"/>
        </w:rPr>
        <w:t>5.1.12. В помещении электростанций допускается установка без аккумуляторного шкафа не более двух стартерных аккумуляторных батарей напряжением по 12 В каждая и емкостью до 150 А/ч.</w:t>
      </w:r>
    </w:p>
    <w:p>
      <w:pPr>
        <w:spacing w:line="240" w:lineRule="auto"/>
        <w:rPr>
          <w:rFonts w:hAnsi="Times New Roman" w:cs="Times New Roman"/>
          <w:color w:val="000000"/>
          <w:sz w:val="24"/>
          <w:szCs w:val="24"/>
        </w:rPr>
      </w:pPr>
      <w:r>
        <w:rPr>
          <w:rFonts w:hAnsi="Times New Roman" w:cs="Times New Roman"/>
          <w:color w:val="000000"/>
          <w:sz w:val="24"/>
          <w:szCs w:val="24"/>
        </w:rPr>
        <w:t>5.1.13. При пуске двигателя подогревать топливопроводную систему разрешается только горячей водой.</w:t>
      </w:r>
    </w:p>
    <w:p>
      <w:pPr>
        <w:spacing w:line="240" w:lineRule="auto"/>
        <w:rPr>
          <w:rFonts w:hAnsi="Times New Roman" w:cs="Times New Roman"/>
          <w:color w:val="000000"/>
          <w:sz w:val="24"/>
          <w:szCs w:val="24"/>
        </w:rPr>
      </w:pPr>
      <w:r>
        <w:rPr>
          <w:rFonts w:hAnsi="Times New Roman" w:cs="Times New Roman"/>
          <w:color w:val="000000"/>
          <w:sz w:val="24"/>
          <w:szCs w:val="24"/>
        </w:rPr>
        <w:t>Подогревать топливопроводную систему паяльной лампой или факелом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пуска двигателей заводной рукояткой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поворачивать рукоятку снизу вверх;</w:t>
      </w:r>
    </w:p>
    <w:p>
      <w:pPr>
        <w:spacing w:line="240" w:lineRule="auto"/>
        <w:rPr>
          <w:rFonts w:hAnsi="Times New Roman" w:cs="Times New Roman"/>
          <w:color w:val="000000"/>
          <w:sz w:val="24"/>
          <w:szCs w:val="24"/>
        </w:rPr>
      </w:pPr>
      <w:r>
        <w:rPr>
          <w:rFonts w:hAnsi="Times New Roman" w:cs="Times New Roman"/>
          <w:color w:val="000000"/>
          <w:sz w:val="24"/>
          <w:szCs w:val="24"/>
        </w:rPr>
        <w:t>- обхватывать рукоятку только четырьмя пальцами (большой палец должен находиться сверху на рукоятке);</w:t>
      </w:r>
    </w:p>
    <w:p>
      <w:pPr>
        <w:spacing w:line="240" w:lineRule="auto"/>
        <w:rPr>
          <w:rFonts w:hAnsi="Times New Roman" w:cs="Times New Roman"/>
          <w:color w:val="000000"/>
          <w:sz w:val="24"/>
          <w:szCs w:val="24"/>
        </w:rPr>
      </w:pPr>
      <w:r>
        <w:rPr>
          <w:rFonts w:hAnsi="Times New Roman" w:cs="Times New Roman"/>
          <w:color w:val="000000"/>
          <w:sz w:val="24"/>
          <w:szCs w:val="24"/>
        </w:rPr>
        <w:t>- при пуске двигателя с ручной регулировкой опережения зажигания устанавливать позднее зажигание;</w:t>
      </w:r>
    </w:p>
    <w:p>
      <w:pPr>
        <w:spacing w:line="240" w:lineRule="auto"/>
        <w:rPr>
          <w:rFonts w:hAnsi="Times New Roman" w:cs="Times New Roman"/>
          <w:color w:val="000000"/>
          <w:sz w:val="24"/>
          <w:szCs w:val="24"/>
        </w:rPr>
      </w:pPr>
      <w:r>
        <w:rPr>
          <w:rFonts w:hAnsi="Times New Roman" w:cs="Times New Roman"/>
          <w:color w:val="000000"/>
          <w:sz w:val="24"/>
          <w:szCs w:val="24"/>
        </w:rPr>
        <w:t>- не применять рычаги для воздействия на рукоятку.</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по техническому обслуживанию или ремонту агрегата допускаются только после остановки агрегата и при обязательном отключении цепей питания стартера и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на агрегате профилактических работ на выключатель вывешивается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5.1.16. Доливать горючее в топливный бак, расположенный над двигателем, следует при холодном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заливать горючее в бак работающего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5.1.17. Случайно пролитые на пол или оборудование горючее или смазочные вещества должны быть немедленно удалены.</w:t>
      </w:r>
    </w:p>
    <w:p>
      <w:pPr>
        <w:spacing w:line="240" w:lineRule="auto"/>
        <w:rPr>
          <w:rFonts w:hAnsi="Times New Roman" w:cs="Times New Roman"/>
          <w:color w:val="000000"/>
          <w:sz w:val="24"/>
          <w:szCs w:val="24"/>
        </w:rPr>
      </w:pPr>
      <w:r>
        <w:rPr>
          <w:rFonts w:hAnsi="Times New Roman" w:cs="Times New Roman"/>
          <w:color w:val="000000"/>
          <w:sz w:val="24"/>
          <w:szCs w:val="24"/>
        </w:rPr>
        <w:t>Обтирочные материалы должны храниться в закрываемых металлических ящиках емкостью не более 0,5 м .</w:t>
      </w:r>
    </w:p>
    <w:p>
      <w:pPr>
        <w:spacing w:line="240" w:lineRule="auto"/>
        <w:rPr>
          <w:rFonts w:hAnsi="Times New Roman" w:cs="Times New Roman"/>
          <w:color w:val="000000"/>
          <w:sz w:val="24"/>
          <w:szCs w:val="24"/>
        </w:rPr>
      </w:pPr>
      <w:r>
        <w:rPr>
          <w:rFonts w:hAnsi="Times New Roman" w:cs="Times New Roman"/>
          <w:color w:val="000000"/>
          <w:sz w:val="24"/>
          <w:szCs w:val="24"/>
        </w:rPr>
        <w:t>5.1.18. В помещении электростанции разрешается иметь горючее (бензин, дизельное топливо) в количестве, не превышающем потребности для обеспечения работы агрегата на одни сутки. Горючее необходимо хранить в закрытой небьющейся таре.</w:t>
      </w:r>
    </w:p>
    <w:p>
      <w:pPr>
        <w:spacing w:line="240" w:lineRule="auto"/>
        <w:rPr>
          <w:rFonts w:hAnsi="Times New Roman" w:cs="Times New Roman"/>
          <w:color w:val="000000"/>
          <w:sz w:val="24"/>
          <w:szCs w:val="24"/>
        </w:rPr>
      </w:pPr>
      <w:r>
        <w:rPr>
          <w:rFonts w:hAnsi="Times New Roman" w:cs="Times New Roman"/>
          <w:color w:val="000000"/>
          <w:sz w:val="24"/>
          <w:szCs w:val="24"/>
        </w:rPr>
        <w:t>5.1.19. Основной запас горюче-смазочных материалов для работы агрегатов должен храниться в отдельном от здания электростанции топливохранилище.</w:t>
      </w:r>
    </w:p>
    <w:p>
      <w:pPr>
        <w:spacing w:line="240" w:lineRule="auto"/>
        <w:rPr>
          <w:rFonts w:hAnsi="Times New Roman" w:cs="Times New Roman"/>
          <w:color w:val="000000"/>
          <w:sz w:val="24"/>
          <w:szCs w:val="24"/>
        </w:rPr>
      </w:pPr>
      <w:r>
        <w:rPr>
          <w:rFonts w:hAnsi="Times New Roman" w:cs="Times New Roman"/>
          <w:color w:val="000000"/>
          <w:sz w:val="24"/>
          <w:szCs w:val="24"/>
        </w:rPr>
        <w:t>5.1.20. В топливохранилище входить с открытым огнем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на бензогенераторе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генератор:</w:t>
      </w:r>
    </w:p>
    <w:p>
      <w:pPr>
        <w:spacing w:line="240" w:lineRule="auto"/>
        <w:rPr>
          <w:rFonts w:hAnsi="Times New Roman" w:cs="Times New Roman"/>
          <w:color w:val="000000"/>
          <w:sz w:val="24"/>
          <w:szCs w:val="24"/>
        </w:rPr>
      </w:pPr>
      <w:r>
        <w:rPr>
          <w:rFonts w:hAnsi="Times New Roman" w:cs="Times New Roman"/>
          <w:color w:val="000000"/>
          <w:sz w:val="24"/>
          <w:szCs w:val="24"/>
        </w:rPr>
        <w:t>- в помещениях без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на открытом пространстве во время дождя или снега;</w:t>
      </w:r>
    </w:p>
    <w:p>
      <w:pPr>
        <w:spacing w:line="240" w:lineRule="auto"/>
        <w:rPr>
          <w:rFonts w:hAnsi="Times New Roman" w:cs="Times New Roman"/>
          <w:color w:val="000000"/>
          <w:sz w:val="24"/>
          <w:szCs w:val="24"/>
        </w:rPr>
      </w:pPr>
      <w:r>
        <w:rPr>
          <w:rFonts w:hAnsi="Times New Roman" w:cs="Times New Roman"/>
          <w:color w:val="000000"/>
          <w:sz w:val="24"/>
          <w:szCs w:val="24"/>
        </w:rPr>
        <w:t>- вблизи легковоспламеняющихся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намокание генератора, работать на нем мокрыми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подключать генератор к общей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изменять схемы подключения кабелей;</w:t>
      </w:r>
    </w:p>
    <w:p>
      <w:pPr>
        <w:spacing w:line="240" w:lineRule="auto"/>
        <w:rPr>
          <w:rFonts w:hAnsi="Times New Roman" w:cs="Times New Roman"/>
          <w:color w:val="000000"/>
          <w:sz w:val="24"/>
          <w:szCs w:val="24"/>
        </w:rPr>
      </w:pPr>
      <w:r>
        <w:rPr>
          <w:rFonts w:hAnsi="Times New Roman" w:cs="Times New Roman"/>
          <w:color w:val="000000"/>
          <w:sz w:val="24"/>
          <w:szCs w:val="24"/>
        </w:rPr>
        <w:t>- изменять скорость работы двигателя, устанавливать акселераторы и др.;</w:t>
      </w:r>
    </w:p>
    <w:p>
      <w:pPr>
        <w:spacing w:line="240" w:lineRule="auto"/>
        <w:rPr>
          <w:rFonts w:hAnsi="Times New Roman" w:cs="Times New Roman"/>
          <w:color w:val="000000"/>
          <w:sz w:val="24"/>
          <w:szCs w:val="24"/>
        </w:rPr>
      </w:pPr>
      <w:r>
        <w:rPr>
          <w:rFonts w:hAnsi="Times New Roman" w:cs="Times New Roman"/>
          <w:color w:val="000000"/>
          <w:sz w:val="24"/>
          <w:szCs w:val="24"/>
        </w:rPr>
        <w:t>- заряжать батареи от розетки постоянного тока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 превышать значение максимально допустимой силы тока, указанной на розетках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генератор без воздушного фильтра;</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при очистке воздушного фильтра бензин или другие легковоспламеняющиеся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чистить свечу зажигания песком;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при ремонте нестандартные детали или детали от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переполнять топливный бак при заправке, разливать топливо;</w:t>
      </w:r>
    </w:p>
    <w:p>
      <w:pPr>
        <w:spacing w:line="240" w:lineRule="auto"/>
        <w:rPr>
          <w:rFonts w:hAnsi="Times New Roman" w:cs="Times New Roman"/>
          <w:color w:val="000000"/>
          <w:sz w:val="24"/>
          <w:szCs w:val="24"/>
        </w:rPr>
      </w:pPr>
      <w:r>
        <w:rPr>
          <w:rFonts w:hAnsi="Times New Roman" w:cs="Times New Roman"/>
          <w:color w:val="000000"/>
          <w:sz w:val="24"/>
          <w:szCs w:val="24"/>
        </w:rPr>
        <w:t>- курить, пользоваться открытым огнем вблизи генераторной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бензогенератор включенным после выполнения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поражении электрическим током необходимо освободить пострадавшего от действия электрического тока, соблюдая меры безопасности, оказать ему первую помощь и обратиться за помощью в здравпункт или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повышенной вибрации, повышенного шума, при работе генератора, выключить двигатель,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необходимо вызвать пожарную команду и до ее прибытия по возможности принять меры по тушению пожара первичными средствами пожаротушения, соблюдая меры личной безопасности. Сообщить о случившемся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несчастного случая, работник обязан оказать пострадавшему первую помощь. После оказания первой помощи пострадавший должен быть направлен в ближайшее лечебное учреждение или здравпункт. Сообщить о случившемся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выключить двигатель генератора и закрыть сливной кран.</w:t>
      </w:r>
    </w:p>
    <w:p>
      <w:pPr>
        <w:spacing w:line="240" w:lineRule="auto"/>
        <w:rPr>
          <w:rFonts w:hAnsi="Times New Roman" w:cs="Times New Roman"/>
          <w:color w:val="000000"/>
          <w:sz w:val="24"/>
          <w:szCs w:val="24"/>
        </w:rPr>
      </w:pPr>
      <w:r>
        <w:rPr>
          <w:rFonts w:hAnsi="Times New Roman" w:cs="Times New Roman"/>
          <w:color w:val="000000"/>
          <w:sz w:val="24"/>
          <w:szCs w:val="24"/>
        </w:rPr>
        <w:t>7.2.2. Перед транспортировкой генератора дайте ему остыть. Держать генератор ровно во избежание разлива бензина.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b06ceb8dc8642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