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по откачке воды из газоопасных сооружений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по откачке воды из газоопасных сооружений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в жилищно-коммунальном хозяйстве, утвержденные </w:t>
      </w:r>
      <w:r>
        <w:rPr>
          <w:rFonts w:hAnsi="Times New Roman" w:cs="Times New Roman"/>
          <w:color w:val="000000"/>
          <w:sz w:val="24"/>
          <w:szCs w:val="24"/>
        </w:rPr>
        <w:t>приказом Минтруда от 29.10.2020 № 758н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откачке воды из газоопасных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откачке воды из газоопасных сооружений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откачке воды из газоопасных сооружений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зоне обслуживания могут иметь место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применяемые в процессе обработки воды, которые могут вызвать отравления и химические ожоги;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 при работе с сыпучими химическими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спуском в котлован, колодец, тоннель, коллектор или траншею непосредственный руководитель работ должен произвести проверку наличия там взрывоопасных и вредных газов с помощью специальных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В целях отбора проб воздуха из колодца, шахты, коллектора и другого подземного сооружения спускаться в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4.4.3. Результат анализа воздушной среды на содержание взрывоопасных и вредных газов заносится руководителем работ в пункт 9 наряда-допуска при открытии работ.</w:t>
      </w:r>
    </w:p>
    <w:p>
      <w:pPr>
        <w:spacing w:line="240" w:lineRule="auto"/>
        <w:rPr>
          <w:rFonts w:hAnsi="Times New Roman" w:cs="Times New Roman"/>
          <w:color w:val="000000"/>
          <w:sz w:val="24"/>
          <w:szCs w:val="24"/>
        </w:rPr>
      </w:pPr>
      <w:r>
        <w:rPr>
          <w:rFonts w:hAnsi="Times New Roman" w:cs="Times New Roman"/>
          <w:color w:val="000000"/>
          <w:sz w:val="24"/>
          <w:szCs w:val="24"/>
        </w:rPr>
        <w:t>4.4.4. При организации работ руководитель обязан предусмотреть возможность быстрого вывода рабочих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4.4.5. Каждый участвующий в газоопасных работах должен иметь подготовленный к работе шланговый противогаз.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Эксплуатация оборудования для механического обезвоживания и термической сушки осадка должна осуществляться в соответствии с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ремонтных работ в загазованной среде помещений должны применяться слесарные инструменты, изготовленные из цветного металла, исключающего возможность искрообразования. Рабочая часть инструментов из черного металла должна обильно смазываться солидолом или другой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в загазованной среде электроинструмента, дающего искрение, запрещается. Полы в зоне работ должны быть покрыты резиновыми ковриками.</w:t>
      </w:r>
    </w:p>
    <w:p>
      <w:pPr>
        <w:spacing w:line="240" w:lineRule="auto"/>
        <w:rPr>
          <w:rFonts w:hAnsi="Times New Roman" w:cs="Times New Roman"/>
          <w:color w:val="000000"/>
          <w:sz w:val="24"/>
          <w:szCs w:val="24"/>
        </w:rPr>
      </w:pPr>
      <w:r>
        <w:rPr>
          <w:rFonts w:hAnsi="Times New Roman" w:cs="Times New Roman"/>
          <w:color w:val="000000"/>
          <w:sz w:val="24"/>
          <w:szCs w:val="24"/>
        </w:rPr>
        <w:t>Ремонтные работы должны выполняться с применением изолирующих средств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в метантенке необходимо отключить его от газовой сети, установив заглушки.</w:t>
      </w:r>
    </w:p>
    <w:p>
      <w:pPr>
        <w:spacing w:line="240" w:lineRule="auto"/>
        <w:rPr>
          <w:rFonts w:hAnsi="Times New Roman" w:cs="Times New Roman"/>
          <w:color w:val="000000"/>
          <w:sz w:val="24"/>
          <w:szCs w:val="24"/>
        </w:rPr>
      </w:pPr>
      <w:r>
        <w:rPr>
          <w:rFonts w:hAnsi="Times New Roman" w:cs="Times New Roman"/>
          <w:color w:val="000000"/>
          <w:sz w:val="24"/>
          <w:szCs w:val="24"/>
        </w:rPr>
        <w:t>Воздушная среда в метантенке должна быть проверена на отсутствие пожаровзрывоопасной концентрации газов.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нахождение работников и выполнение каких-либо работ в помещениях метантенков при неработающей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 В подкупольном пространстве метантенка разрешается работать не более 15 минут, затем необходимо делать перерыв продолжительностью не менее 30 минут.</w:t>
      </w:r>
    </w:p>
    <w:p>
      <w:pPr>
        <w:spacing w:line="240" w:lineRule="auto"/>
        <w:rPr>
          <w:rFonts w:hAnsi="Times New Roman" w:cs="Times New Roman"/>
          <w:color w:val="000000"/>
          <w:sz w:val="24"/>
          <w:szCs w:val="24"/>
        </w:rPr>
      </w:pPr>
      <w:r>
        <w:rPr>
          <w:rFonts w:hAnsi="Times New Roman" w:cs="Times New Roman"/>
          <w:color w:val="000000"/>
          <w:sz w:val="24"/>
          <w:szCs w:val="24"/>
        </w:rPr>
        <w:t>5.1.4. Отогревать замерзшие участки газопроводов необходимо горячей водой, паром или горячим песком.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отогревать замерзший конденсат в газопроводах паяльными лампами или использовать для этой цели электропрогрев.</w:t>
      </w:r>
    </w:p>
    <w:p>
      <w:pPr>
        <w:spacing w:line="240" w:lineRule="auto"/>
        <w:rPr>
          <w:rFonts w:hAnsi="Times New Roman" w:cs="Times New Roman"/>
          <w:color w:val="000000"/>
          <w:sz w:val="24"/>
          <w:szCs w:val="24"/>
        </w:rPr>
      </w:pPr>
      <w:r>
        <w:rPr>
          <w:rFonts w:hAnsi="Times New Roman" w:cs="Times New Roman"/>
          <w:color w:val="000000"/>
          <w:sz w:val="24"/>
          <w:szCs w:val="24"/>
        </w:rPr>
        <w:t>5.1.5. Ремонтные работы в метантенках должны выполняться бригадой, состоящей не менее чем из 3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обеспечены изолирующими средствами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фильтрующих средств индивидуальной защиты органов дыхания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В газовых системах метантенков давление газа должно находиться под постоянным контролем.</w:t>
      </w:r>
    </w:p>
    <w:p>
      <w:pPr>
        <w:spacing w:line="240" w:lineRule="auto"/>
        <w:rPr>
          <w:rFonts w:hAnsi="Times New Roman" w:cs="Times New Roman"/>
          <w:color w:val="000000"/>
          <w:sz w:val="24"/>
          <w:szCs w:val="24"/>
        </w:rPr>
      </w:pPr>
      <w:r>
        <w:rPr>
          <w:rFonts w:hAnsi="Times New Roman" w:cs="Times New Roman"/>
          <w:color w:val="000000"/>
          <w:sz w:val="24"/>
          <w:szCs w:val="24"/>
        </w:rPr>
        <w:t>При давлении в газовых системах выше нормального и при авариях на напорном газопроводе газ следует немедленно выпускать в атмосферу (на "свечу") или через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5.1.7. Сооружения иловых площадок для сушки осадка должны иметь подходы и ограждения, обеспечивающие безопасную работу обслуживающих работников в соответствии с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иловых площадок вне территории очистных сооружений для обслуживающих работников должны быть устроены служебные и бытовые помещения, а также предусмотрена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5.1.8. Удаление подсушенного осадка с иловых площадок должно быть механизировано.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работы должны быть немедленно прекращены, ответственный за проведение работ и (или) исполнитель работ должны сообщить об этом своему непосредственному руководителю (при его отсутствии – вышестоящему руководителю) и принять меры по ограничению вредного воздействия на людей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сообщить в пожарную охрану по телефону 101, своему непосредственному руководителю и приступить к локализации возгорания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загазованности покинуть загазованную зону, сообщить в аварийно-диспетчерскую службу по телефону 104 и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все оборудование, инструмент и оснащение должны быть убраны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После проведения работ место проведения работ должно быть осмотрено лицом, ответственным за проведение работ. Ответственный за проведение должен лично убедиться, что на продувочных свечах установлены технологические заглушки, убран инструмент, материалы, посторонние предметы, сделать запись о выполнении работ в наряде-допуска.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61168db3a104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