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предупреждению и ликвидации аварий на теплосетях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предупреждении и ликвидации аварий на теплосетях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предупреждении и ликвидации аварий на теплосетях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предупреждении и ликвидации аварий на теплосетях;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при предупреждении и ликвидации аварий на теплосетях;</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предупреждении и ликвидации аварий на теплосетях;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при предупреждении и ликвидации аварий на теплосетях;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предупреждении и ликвидации аварий на теплосетях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color w:val="000000"/>
          <w:sz w:val="24"/>
          <w:szCs w:val="24"/>
        </w:rPr>
        <w:t>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по предупреждению и ликвидации аварий на теплосетях.</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по предупреждению и ликвидации аварий на теплосетях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предупреждению и ликвидации аварий на теплосетях допускаются лица не моложе 18 лет, прошедшие:</w:t>
      </w:r>
    </w:p>
    <w:p>
      <w:pPr>
        <w:spacing w:line="240" w:lineRule="auto"/>
        <w:rPr>
          <w:rFonts w:hAnsi="Times New Roman" w:cs="Times New Roman"/>
          <w:color w:val="000000"/>
          <w:sz w:val="24"/>
          <w:szCs w:val="24"/>
        </w:rPr>
      </w:pP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работы на персонал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инструмента и оборудования ;</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лезвия ножей;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при необходимости, следует навести чистоту, порядок и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не должен приступать к работе, если у него имеются сомнения в обеспечении безопасности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нужно убедиться в достаточности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работник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Аварии, связанные с повреждениями теплосетей (свищи, пробои прокладок, трещины, разрывы), относятся к разряду наиболее тяжелых аварий. Они могут привести к повреждениям основного и вспомогательного оборудования струей воды, поверхностей нагрева котла из-за прекращения или снижения расхода воды на котел, а также создать серьезную угрозу безопасности эксплуатационного персонала. Поэтому при ликвидации аварий на трубопроводах питательной воды эксплуатационный персонал проявляет особую оперативность и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5.1.2. Повреждения трубопроводов питательной воды могут произойти в результате: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эрозионного износа;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гидравлических ударов в трубопроводах;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компенсации тепловых расширений при защемлении на опоре;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подвижных опор;</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некачественной сварки трубопроводов или дефектной технологии обработки стыков.</w:t>
      </w:r>
    </w:p>
    <w:p>
      <w:pPr>
        <w:spacing w:line="240" w:lineRule="auto"/>
        <w:rPr>
          <w:rFonts w:hAnsi="Times New Roman" w:cs="Times New Roman"/>
          <w:color w:val="000000"/>
          <w:sz w:val="24"/>
          <w:szCs w:val="24"/>
        </w:rPr>
      </w:pPr>
      <w:r>
        <w:rPr>
          <w:rFonts w:hAnsi="Times New Roman" w:cs="Times New Roman"/>
          <w:color w:val="000000"/>
          <w:sz w:val="24"/>
          <w:szCs w:val="24"/>
        </w:rPr>
        <w:t>5.1.3. Наиболее характерными признаками повреждения трубопроводов питательной воды являются: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внезапное появление сильного шума и удара в зоне расположения трубопроводов;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уменьшение общего расхода питательной воды и расхода воды по потокам;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снижение давления питательной воды перед котлом до регулирующего питательного клапана и после него;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снижение уровня воды в барабане;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перегрузка питательных насосов;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расхождение в показаниях водомеров и паромеров;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снижение давления до встроенных задвижек и повышение температуры пара по тракту прямоточного котла;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заполнение паром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5.1.4. При появлении указанных признаков повреждения трубопроводов питательной воды оперативный персонал в первую очередь обеспечивает безопасность людей, сохранность оборудования, выясняет причины аварии и принимает меры к ее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5.1.5. При появлении свищей в сварных стыках трубопроводов, пробое прокладки во фланцевых соединениях арматуры, сильном парении через фланцы или сварные стыки во избежание дальнейшего развития аварии оперативный персонал немедленно удаляет людей из зоны аварийного участка, отключает поврежденный участок трубопровода, принимает меры по защите оборудования от попадания на него воды (особенно на электродвигатели, маслобаки, маслопроводы), закрывает проходы в опасную зону и вывешивает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5.1.6. В случае дальнейшего развития повреждения и невозможности отключения поврежденного участка соответствующее оборудование (питательный насос, котел, турбина) останавливается.</w:t>
      </w:r>
    </w:p>
    <w:p>
      <w:pPr>
        <w:spacing w:line="240" w:lineRule="auto"/>
        <w:rPr>
          <w:rFonts w:hAnsi="Times New Roman" w:cs="Times New Roman"/>
          <w:color w:val="000000"/>
          <w:sz w:val="24"/>
          <w:szCs w:val="24"/>
        </w:rPr>
      </w:pPr>
      <w:r>
        <w:rPr>
          <w:rFonts w:hAnsi="Times New Roman" w:cs="Times New Roman"/>
          <w:color w:val="000000"/>
          <w:sz w:val="24"/>
          <w:szCs w:val="24"/>
        </w:rPr>
        <w:t>5.1.7. При разрыве трубопроводов питательной воды на энергоблоке:</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останавливается котел;</w:t>
      </w:r>
    </w:p>
    <w:p>
      <w:pPr>
        <w:spacing w:line="240" w:lineRule="auto"/>
        <w:rPr>
          <w:rFonts w:hAnsi="Times New Roman" w:cs="Times New Roman"/>
          <w:color w:val="000000"/>
          <w:sz w:val="24"/>
          <w:szCs w:val="24"/>
        </w:rPr>
      </w:pPr>
      <w:r>
        <w:rPr>
          <w:rFonts w:hAnsi="Times New Roman" w:cs="Times New Roman"/>
          <w:color w:val="000000"/>
          <w:sz w:val="24"/>
          <w:szCs w:val="24"/>
        </w:rPr>
        <w:t>отключаются турбина и генератор;</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останавливаются питательные и бустерные насосы;</w:t>
      </w:r>
    </w:p>
    <w:p>
      <w:pPr>
        <w:spacing w:line="240" w:lineRule="auto"/>
        <w:rPr>
          <w:rFonts w:hAnsi="Times New Roman" w:cs="Times New Roman"/>
          <w:color w:val="000000"/>
          <w:sz w:val="24"/>
          <w:szCs w:val="24"/>
        </w:rPr>
      </w:pPr>
      <w:r>
        <w:rPr>
          <w:rFonts w:hAnsi="Times New Roman" w:cs="Times New Roman"/>
          <w:color w:val="000000"/>
          <w:sz w:val="24"/>
          <w:szCs w:val="24"/>
        </w:rPr>
        <w:t>выводятся люди из помещения, где произошел разрыв;</w:t>
      </w:r>
    </w:p>
    <w:p>
      <w:pPr>
        <w:spacing w:line="240" w:lineRule="auto"/>
        <w:rPr>
          <w:rFonts w:hAnsi="Times New Roman" w:cs="Times New Roman"/>
          <w:color w:val="000000"/>
          <w:sz w:val="24"/>
          <w:szCs w:val="24"/>
        </w:rPr>
      </w:pPr>
      <w:r>
        <w:rPr>
          <w:rFonts w:hAnsi="Times New Roman" w:cs="Times New Roman"/>
          <w:color w:val="000000"/>
          <w:sz w:val="24"/>
          <w:szCs w:val="24"/>
        </w:rPr>
        <w:t>принимаются меры для обеспечения безопасности персонала и защиты оборудования от попадания на него струй воды;</w:t>
      </w:r>
    </w:p>
    <w:p>
      <w:pPr>
        <w:spacing w:line="240" w:lineRule="auto"/>
        <w:rPr>
          <w:rFonts w:hAnsi="Times New Roman" w:cs="Times New Roman"/>
          <w:color w:val="000000"/>
          <w:sz w:val="24"/>
          <w:szCs w:val="24"/>
        </w:rPr>
      </w:pPr>
      <w:r>
        <w:rPr>
          <w:rFonts w:hAnsi="Times New Roman" w:cs="Times New Roman"/>
          <w:color w:val="000000"/>
          <w:sz w:val="24"/>
          <w:szCs w:val="24"/>
        </w:rPr>
        <w:t>снижается давление в котле до нуля.</w:t>
      </w:r>
    </w:p>
    <w:p>
      <w:pPr>
        <w:spacing w:line="240" w:lineRule="auto"/>
        <w:rPr>
          <w:rFonts w:hAnsi="Times New Roman" w:cs="Times New Roman"/>
          <w:color w:val="000000"/>
          <w:sz w:val="24"/>
          <w:szCs w:val="24"/>
        </w:rPr>
      </w:pPr>
      <w:r>
        <w:rPr>
          <w:rFonts w:hAnsi="Times New Roman" w:cs="Times New Roman"/>
          <w:color w:val="000000"/>
          <w:sz w:val="24"/>
          <w:szCs w:val="24"/>
        </w:rPr>
        <w:t>5.1.8. На подразделении при повреждении общестанционных коллекторов питательной воды задвижками отключается поврежденный участок и выполняются необходимые схемные переключения с целью удержания в работе котлов и турбин. Если поврежденный участок трубопровода отключить невозможно, аварийно останавливается часть котельного и турбинного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Значительные повреждения (разрывы) главных паропроводов относятся к числу наиболее тяжелых аварий, требующих немедленного принятия мер для останова работающего основного оборудования с аварийным снижением давления пара через предохранительные клапаны, продувочные и сбросные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5.1.10. Причинами разрыва главных паропроводов могут быть:</w:t>
      </w:r>
    </w:p>
    <w:p>
      <w:pPr>
        <w:spacing w:line="240" w:lineRule="auto"/>
        <w:rPr>
          <w:rFonts w:hAnsi="Times New Roman" w:cs="Times New Roman"/>
          <w:color w:val="000000"/>
          <w:sz w:val="24"/>
          <w:szCs w:val="24"/>
        </w:rPr>
      </w:pPr>
      <w:r>
        <w:rPr>
          <w:rFonts w:hAnsi="Times New Roman" w:cs="Times New Roman"/>
          <w:color w:val="000000"/>
          <w:sz w:val="24"/>
          <w:szCs w:val="24"/>
        </w:rPr>
        <w:t>недостаточная компенсация тепловых расширений при защемлении паропровода;</w:t>
      </w:r>
    </w:p>
    <w:p>
      <w:pPr>
        <w:spacing w:line="240" w:lineRule="auto"/>
        <w:rPr>
          <w:rFonts w:hAnsi="Times New Roman" w:cs="Times New Roman"/>
          <w:color w:val="000000"/>
          <w:sz w:val="24"/>
          <w:szCs w:val="24"/>
        </w:rPr>
      </w:pPr>
      <w:r>
        <w:rPr>
          <w:rFonts w:hAnsi="Times New Roman" w:cs="Times New Roman"/>
          <w:color w:val="000000"/>
          <w:sz w:val="24"/>
          <w:szCs w:val="24"/>
        </w:rPr>
        <w:t>неудовлетворительное качество металла;</w:t>
      </w:r>
    </w:p>
    <w:p>
      <w:pPr>
        <w:spacing w:line="240" w:lineRule="auto"/>
        <w:rPr>
          <w:rFonts w:hAnsi="Times New Roman" w:cs="Times New Roman"/>
          <w:color w:val="000000"/>
          <w:sz w:val="24"/>
          <w:szCs w:val="24"/>
        </w:rPr>
      </w:pPr>
      <w:r>
        <w:rPr>
          <w:rFonts w:hAnsi="Times New Roman" w:cs="Times New Roman"/>
          <w:color w:val="000000"/>
          <w:sz w:val="24"/>
          <w:szCs w:val="24"/>
        </w:rPr>
        <w:t>некачественная сварка;</w:t>
      </w:r>
    </w:p>
    <w:p>
      <w:pPr>
        <w:spacing w:line="240" w:lineRule="auto"/>
        <w:rPr>
          <w:rFonts w:hAnsi="Times New Roman" w:cs="Times New Roman"/>
          <w:color w:val="000000"/>
          <w:sz w:val="24"/>
          <w:szCs w:val="24"/>
        </w:rPr>
      </w:pPr>
      <w:r>
        <w:rPr>
          <w:rFonts w:hAnsi="Times New Roman" w:cs="Times New Roman"/>
          <w:color w:val="000000"/>
          <w:sz w:val="24"/>
          <w:szCs w:val="24"/>
        </w:rPr>
        <w:t>снижение прочности металла в результате ползучести;</w:t>
      </w:r>
    </w:p>
    <w:p>
      <w:pPr>
        <w:spacing w:line="240" w:lineRule="auto"/>
        <w:rPr>
          <w:rFonts w:hAnsi="Times New Roman" w:cs="Times New Roman"/>
          <w:color w:val="000000"/>
          <w:sz w:val="24"/>
          <w:szCs w:val="24"/>
        </w:rPr>
      </w:pPr>
      <w:r>
        <w:rPr>
          <w:rFonts w:hAnsi="Times New Roman" w:cs="Times New Roman"/>
          <w:color w:val="000000"/>
          <w:sz w:val="24"/>
          <w:szCs w:val="24"/>
        </w:rPr>
        <w:t>гидравлические удары в паропроводах.</w:t>
      </w:r>
    </w:p>
    <w:p>
      <w:pPr>
        <w:spacing w:line="240" w:lineRule="auto"/>
        <w:rPr>
          <w:rFonts w:hAnsi="Times New Roman" w:cs="Times New Roman"/>
          <w:color w:val="000000"/>
          <w:sz w:val="24"/>
          <w:szCs w:val="24"/>
        </w:rPr>
      </w:pPr>
      <w:r>
        <w:rPr>
          <w:rFonts w:hAnsi="Times New Roman" w:cs="Times New Roman"/>
          <w:color w:val="000000"/>
          <w:sz w:val="24"/>
          <w:szCs w:val="24"/>
        </w:rPr>
        <w:t>5.1.11. При разрыве дренажных труб, воздушников, возникновении свищей в штуцерах главного паропровода, в сальниковых уплотнениях разъемов и штоков арматуры главных паропроводов: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принимаются меры для ограждения поврежденного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вывешивается плакат "Опасная зона";</w:t>
      </w:r>
    </w:p>
    <w:p>
      <w:pPr>
        <w:spacing w:line="240" w:lineRule="auto"/>
        <w:rPr>
          <w:rFonts w:hAnsi="Times New Roman" w:cs="Times New Roman"/>
          <w:color w:val="000000"/>
          <w:sz w:val="24"/>
          <w:szCs w:val="24"/>
        </w:rPr>
      </w:pPr>
      <w:r>
        <w:rPr>
          <w:rFonts w:hAnsi="Times New Roman" w:cs="Times New Roman"/>
          <w:color w:val="000000"/>
          <w:sz w:val="24"/>
          <w:szCs w:val="24"/>
        </w:rPr>
        <w:t>принимаются меры для защиты работающего оборудования от попадания пара и воды;</w:t>
      </w:r>
    </w:p>
    <w:p>
      <w:pPr>
        <w:spacing w:line="240" w:lineRule="auto"/>
        <w:rPr>
          <w:rFonts w:hAnsi="Times New Roman" w:cs="Times New Roman"/>
          <w:color w:val="000000"/>
          <w:sz w:val="24"/>
          <w:szCs w:val="24"/>
        </w:rPr>
      </w:pPr>
      <w:r>
        <w:rPr>
          <w:rFonts w:hAnsi="Times New Roman" w:cs="Times New Roman"/>
          <w:color w:val="000000"/>
          <w:sz w:val="24"/>
          <w:szCs w:val="24"/>
        </w:rPr>
        <w:t>выясняется характер и опасность возникших повреждений, принимаются меры по отключению поврежденного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в случае развития повреждения и невозможности отключения поврежденного участка останавливается энергоблок (котел, турбина).</w:t>
      </w:r>
    </w:p>
    <w:p>
      <w:pPr>
        <w:spacing w:line="240" w:lineRule="auto"/>
        <w:rPr>
          <w:rFonts w:hAnsi="Times New Roman" w:cs="Times New Roman"/>
          <w:color w:val="000000"/>
          <w:sz w:val="24"/>
          <w:szCs w:val="24"/>
        </w:rPr>
      </w:pPr>
      <w:r>
        <w:rPr>
          <w:rFonts w:hAnsi="Times New Roman" w:cs="Times New Roman"/>
          <w:color w:val="000000"/>
          <w:sz w:val="24"/>
          <w:szCs w:val="24"/>
        </w:rPr>
        <w:t>2.5.12. При разрывах или появлении прогрессирующего пропуска пара через фланцевые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останавливается энергоблок (котел, турбина);</w:t>
      </w:r>
    </w:p>
    <w:p>
      <w:pPr>
        <w:spacing w:line="240" w:lineRule="auto"/>
        <w:rPr>
          <w:rFonts w:hAnsi="Times New Roman" w:cs="Times New Roman"/>
          <w:color w:val="000000"/>
          <w:sz w:val="24"/>
          <w:szCs w:val="24"/>
        </w:rPr>
      </w:pPr>
      <w:r>
        <w:rPr>
          <w:rFonts w:hAnsi="Times New Roman" w:cs="Times New Roman"/>
          <w:color w:val="000000"/>
          <w:sz w:val="24"/>
          <w:szCs w:val="24"/>
        </w:rPr>
        <w:t>принимаются меры к немедленному отключению и ограждению поврежденного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принимаются меры по вентиляции помещений, заполненных паром, и предупреждению попадания влаги на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5.1.13. Для предупреждения повреждений паропроводов высокого давления из-за установки на них деталей из углеродистой стали вместо легированной:</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вновь смонтированного оборудования проверяется наличие документации о результатах стилоскопирования металла всех деталей паропроводов;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пуск оборудования в эксплуатацию производится только после получения заключения лаборатории металлов о результатах контроля качества металла (соответствие металла условиям поставки, стилоскопический анализ металла, качество сварных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в процессе работы неисправностей оборудованияили вспомогательного инструмента работу следует немедленно прекратить и сообщить об этом своему непосредственному руководителю. Продолжать работу с использованием неисправной оборудования или вспомогательного инструмента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произвести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на рабочее место,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173d8b20f4744b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