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работам, связанным со спуском людей в приемные воронки питателей и бункеров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связанную со спуском людей в приемные воронки питателей и бункеров.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связанных со спуском людей в приемные воронки питателей и бункеров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промышленный транспорт, машины и механизмы, подвижные элементы технологического оборудования, перемещаемые материалы, заготовки,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материалы, элементы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оснастки,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конвейера. Произвести ежесменное техническое обслуживание согласно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4.4.2. Эксплуатация конвейера запрещается при отсутствии или неисправности: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ограждений натяжных и приводных барабанов, роликоопор и отклоняющих роликов;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заземления электрооборудования, бронированных кабелей и металлоконструкций;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сигнализации 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Произвести осмотр выданных средств измерений (сигнализации), средств связи. Проверить аварийный комплект спасательных и эвакуационных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Удалять с рабочего места персонал, не участвующий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наличии в технологической схеме конвейера приемных бункеров должны приниматься меры, исключающие падение работников в бункеры: сверху бункеры должны быть оборудованы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5.1.9. Ручное разрушение сводов, козырьков из зависшего в бункере материала ломами, лопатами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Проталкивание застрявшего материала должно производиться специальными приспособлениями (пиками) с надбункерной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5.1.10. Для выполнения ремонтных или очистных работ внутри бункера перед спуском работника в бункер необходимо выполнить следующее: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материала в бункер;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выходное отверстие бункера;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привод подающего в бункер конвейера и вывесить на органе управления конвейером запрещающий знак безопасности с поясняющей надписью «Не включать! Работают люди»;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провентилировать бункер.</w:t>
      </w:r>
    </w:p>
    <w:p>
      <w:pPr>
        <w:spacing w:line="240" w:lineRule="auto"/>
        <w:rPr>
          <w:rFonts w:hAnsi="Times New Roman" w:cs="Times New Roman"/>
          <w:color w:val="000000"/>
          <w:sz w:val="24"/>
          <w:szCs w:val="24"/>
        </w:rPr>
      </w:pPr>
      <w:r>
        <w:rPr>
          <w:rFonts w:hAnsi="Times New Roman" w:cs="Times New Roman"/>
          <w:color w:val="000000"/>
          <w:sz w:val="24"/>
          <w:szCs w:val="24"/>
        </w:rPr>
        <w:t>5.1.11. Для наблюдения за работником, выполняющим работы в бункере, и оказания ему в случае необходимости экстренной помощи вне бункера наверху должны находиться не менее двух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Работник, спускающийся в бункер, должен иметь страховочную привязь, а также обеспечен системой эвакуации и спасения, которая должна быть в состоянии готовой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5.1.12.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5.1.15.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остановить конвейер, отключить подачу к нему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конвейер,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02121606bc044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