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при беспривязном (на свободном выгуле) содержании животных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работника при беспривязном (на свободном выгуле) содержании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27.10.2020 N 746н</w:t>
      </w:r>
      <w:r>
        <w:rPr>
          <w:rFonts w:hAnsi="Times New Roman" w:cs="Times New Roman"/>
          <w:color w:val="000000"/>
          <w:sz w:val="24"/>
          <w:szCs w:val="24"/>
        </w:rPr>
        <w:t xml:space="preserve"> "Об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сельскохозяйственных животных, птиц и продуктов их жизнедеятельности (опасность травмирования, аллергические реакции);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опасных атмосферных явлений при выполнении работ на открытом воздухе;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передвигающихся изделий, заготовок,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обследовать и подготовить места выгула животных: очистить пастбище от посторонних предметов (проволоки, камней, колючего кустарника и т. п.), засыпать или огородить ямы, старые колодцы;</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и подготовить места водопоя животных: подход к воде должен быть ровным, шириной не менее 3 м, без кустарников и крупных камней, пологим, с уклоном не более 12°; берег водоема должен быть защищен от обрушения; дно водоема должно быть промерено, а границы водопоя — обозначены хорошо различимыми вешками.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комплектность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пастбищном содержании скота гурты следует формировать из животных одного возраста и пола.</w:t>
      </w:r>
    </w:p>
    <w:p>
      <w:pPr>
        <w:spacing w:line="240" w:lineRule="auto"/>
        <w:rPr>
          <w:rFonts w:hAnsi="Times New Roman" w:cs="Times New Roman"/>
          <w:color w:val="000000"/>
          <w:sz w:val="24"/>
          <w:szCs w:val="24"/>
        </w:rPr>
      </w:pPr>
      <w:r>
        <w:rPr>
          <w:rFonts w:hAnsi="Times New Roman" w:cs="Times New Roman"/>
          <w:color w:val="000000"/>
          <w:sz w:val="24"/>
          <w:szCs w:val="24"/>
        </w:rPr>
        <w:t>5.1.2. Содержание быка-производителя в общем стаде на летних пастбищах (кроме отгонных), а также индивидуальная пастьба, в том числе и на привязи,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5.1.3. При содержании стада крупного рогатого скота в летнее время в лагере для быка-производителя должно быть выгорожено стойло, оборудованное теневым навесом, кормушкой, поилкой.</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перегоне овец и коз на пастбище для каждой отары составляются графики и маршруты движения на отведенные участки, устанавливаются места размещения отар и водопоя.</w:t>
      </w:r>
    </w:p>
    <w:p>
      <w:pPr>
        <w:spacing w:line="240" w:lineRule="auto"/>
        <w:rPr>
          <w:rFonts w:hAnsi="Times New Roman" w:cs="Times New Roman"/>
          <w:color w:val="000000"/>
          <w:sz w:val="24"/>
          <w:szCs w:val="24"/>
        </w:rPr>
      </w:pPr>
      <w:r>
        <w:rPr>
          <w:rFonts w:hAnsi="Times New Roman" w:cs="Times New Roman"/>
          <w:color w:val="000000"/>
          <w:sz w:val="24"/>
          <w:szCs w:val="24"/>
        </w:rPr>
        <w:t>5.1.5. Отары следует перегонять по автодорогам только в светлое время суток. Пересекать автодороги отары должны в тех местах, где обеспечивается достаточная видимость дороги в обе стороны от места перехода.</w:t>
      </w:r>
    </w:p>
    <w:p>
      <w:pPr>
        <w:spacing w:line="240" w:lineRule="auto"/>
        <w:rPr>
          <w:rFonts w:hAnsi="Times New Roman" w:cs="Times New Roman"/>
          <w:color w:val="000000"/>
          <w:sz w:val="24"/>
          <w:szCs w:val="24"/>
        </w:rPr>
      </w:pPr>
      <w:r>
        <w:rPr>
          <w:rFonts w:hAnsi="Times New Roman" w:cs="Times New Roman"/>
          <w:color w:val="000000"/>
          <w:sz w:val="24"/>
          <w:szCs w:val="24"/>
        </w:rPr>
        <w:t>5.1.6. При перегонах через автодорогу или железнодорожную магистраль отары разделяют на группы такой численности, чтобы был обеспечен безопасный переход, не препятствующий движению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5.1.7. При пастьбе в горных условиях чабаны не должны находиться ниже отары по склону, так как пасущийся скот может вызвать камнепад.</w:t>
      </w:r>
    </w:p>
    <w:p>
      <w:pPr>
        <w:spacing w:line="240" w:lineRule="auto"/>
        <w:rPr>
          <w:rFonts w:hAnsi="Times New Roman" w:cs="Times New Roman"/>
          <w:color w:val="000000"/>
          <w:sz w:val="24"/>
          <w:szCs w:val="24"/>
        </w:rPr>
      </w:pPr>
      <w:r>
        <w:rPr>
          <w:rFonts w:hAnsi="Times New Roman" w:cs="Times New Roman"/>
          <w:color w:val="000000"/>
          <w:sz w:val="24"/>
          <w:szCs w:val="24"/>
        </w:rPr>
        <w:t>5.1.8. На отгонных пастбищах должны быть предусмотрены укрытия для пасущегося скота от неблагоприятных погодных условий и юрты или бытовки для чабанов.</w:t>
      </w:r>
    </w:p>
    <w:p>
      <w:pPr>
        <w:spacing w:line="240" w:lineRule="auto"/>
        <w:rPr>
          <w:rFonts w:hAnsi="Times New Roman" w:cs="Times New Roman"/>
          <w:color w:val="000000"/>
          <w:sz w:val="24"/>
          <w:szCs w:val="24"/>
        </w:rPr>
      </w:pPr>
      <w:r>
        <w:rPr>
          <w:rFonts w:hAnsi="Times New Roman" w:cs="Times New Roman"/>
          <w:color w:val="000000"/>
          <w:sz w:val="24"/>
          <w:szCs w:val="24"/>
        </w:rPr>
        <w:t>5.1.9. Для пастьбы следует выделять не менее двух чабанов.</w:t>
      </w:r>
    </w:p>
    <w:p>
      <w:pPr>
        <w:spacing w:line="240" w:lineRule="auto"/>
        <w:rPr>
          <w:rFonts w:hAnsi="Times New Roman" w:cs="Times New Roman"/>
          <w:color w:val="000000"/>
          <w:sz w:val="24"/>
          <w:szCs w:val="24"/>
        </w:rPr>
      </w:pPr>
      <w:r>
        <w:rPr>
          <w:rFonts w:hAnsi="Times New Roman" w:cs="Times New Roman"/>
          <w:color w:val="000000"/>
          <w:sz w:val="24"/>
          <w:szCs w:val="24"/>
        </w:rPr>
        <w:t>5.1.10. При пастьбе овец и коз должны использоваться только обученные собаки, предназначенные для этой цели.</w:t>
      </w:r>
    </w:p>
    <w:p>
      <w:pPr>
        <w:spacing w:line="240" w:lineRule="auto"/>
        <w:rPr>
          <w:rFonts w:hAnsi="Times New Roman" w:cs="Times New Roman"/>
          <w:color w:val="000000"/>
          <w:sz w:val="24"/>
          <w:szCs w:val="24"/>
        </w:rPr>
      </w:pPr>
      <w:r>
        <w:rPr>
          <w:rFonts w:hAnsi="Times New Roman" w:cs="Times New Roman"/>
          <w:color w:val="000000"/>
          <w:sz w:val="24"/>
          <w:szCs w:val="24"/>
        </w:rPr>
        <w:t>5.1.11. При пастьбе на лошади езда в седле допускается только в обуви с каблуком, свободно входящей в стремя. Лошадь должна быть взнуздана.</w:t>
      </w:r>
    </w:p>
    <w:p>
      <w:pPr>
        <w:spacing w:line="240" w:lineRule="auto"/>
        <w:rPr>
          <w:rFonts w:hAnsi="Times New Roman" w:cs="Times New Roman"/>
          <w:color w:val="000000"/>
          <w:sz w:val="24"/>
          <w:szCs w:val="24"/>
        </w:rPr>
      </w:pPr>
      <w:r>
        <w:rPr>
          <w:rFonts w:hAnsi="Times New Roman" w:cs="Times New Roman"/>
          <w:color w:val="000000"/>
          <w:sz w:val="24"/>
          <w:szCs w:val="24"/>
        </w:rPr>
        <w:t>5.1.12. Перед посадкой в седло работник должен взнуздать лошадь, проверить правильность седловки, прочность подпруги и путлищ.</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посадка на оседланную лошадь в конюшне, въезд на ней в помещение, использование в работе под седлом больных, слепых и спотыкающихся при движении лошадей.</w:t>
      </w:r>
    </w:p>
    <w:p>
      <w:pPr>
        <w:spacing w:line="240" w:lineRule="auto"/>
        <w:rPr>
          <w:rFonts w:hAnsi="Times New Roman" w:cs="Times New Roman"/>
          <w:color w:val="000000"/>
          <w:sz w:val="24"/>
          <w:szCs w:val="24"/>
        </w:rPr>
      </w:pPr>
      <w:r>
        <w:rPr>
          <w:rFonts w:hAnsi="Times New Roman" w:cs="Times New Roman"/>
          <w:color w:val="000000"/>
          <w:sz w:val="24"/>
          <w:szCs w:val="24"/>
        </w:rPr>
        <w:t>5.1.13. Находясь в седле, всадник обязан соблюдать прочность посадки, не распускать поводьев и не терять управления лошадью. Езда на пугливых и строптивых лошадях без наглазников и без взнуздания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Для подгона скота при пастьбе используйте ременный кнут. Не допускается подгонять животных колющими, режущими и другими острыми предметами, применять короткие палки, резиновые шланги 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5.1.15. При загонной системе пастьбы с помощью электроизгороди необходимо соблюдать требования инструкций по охране труда и эксплуатационных документов изготовителей электроизгороди.</w:t>
      </w:r>
    </w:p>
    <w:p>
      <w:pPr>
        <w:spacing w:line="240" w:lineRule="auto"/>
        <w:rPr>
          <w:rFonts w:hAnsi="Times New Roman" w:cs="Times New Roman"/>
          <w:color w:val="000000"/>
          <w:sz w:val="24"/>
          <w:szCs w:val="24"/>
        </w:rPr>
      </w:pPr>
      <w:r>
        <w:rPr>
          <w:rFonts w:hAnsi="Times New Roman" w:cs="Times New Roman"/>
          <w:color w:val="000000"/>
          <w:sz w:val="24"/>
          <w:szCs w:val="24"/>
        </w:rPr>
        <w:t>5.1.16. На проволоке электроизгороди, в хорошо видимых местах, должны быть укреплены постоянные знаки безопасности с поясняющей надписью: «Осторожно! Электроизгородь».</w:t>
      </w:r>
    </w:p>
    <w:p>
      <w:pPr>
        <w:spacing w:line="240" w:lineRule="auto"/>
        <w:rPr>
          <w:rFonts w:hAnsi="Times New Roman" w:cs="Times New Roman"/>
          <w:color w:val="000000"/>
          <w:sz w:val="24"/>
          <w:szCs w:val="24"/>
        </w:rPr>
      </w:pPr>
      <w:r>
        <w:rPr>
          <w:rFonts w:hAnsi="Times New Roman" w:cs="Times New Roman"/>
          <w:color w:val="000000"/>
          <w:sz w:val="24"/>
          <w:szCs w:val="24"/>
        </w:rPr>
        <w:t>5.1.17. Подключайте электроизгородь к источнику питания напряжением не более 6 В.</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прикасаться к проводам электроизгороди, находящейся под напряжением, в особенности в сырую погоду или в дождь.</w:t>
      </w:r>
    </w:p>
    <w:p>
      <w:pPr>
        <w:spacing w:line="240" w:lineRule="auto"/>
        <w:rPr>
          <w:rFonts w:hAnsi="Times New Roman" w:cs="Times New Roman"/>
          <w:color w:val="000000"/>
          <w:sz w:val="24"/>
          <w:szCs w:val="24"/>
        </w:rPr>
      </w:pPr>
      <w:r>
        <w:rPr>
          <w:rFonts w:hAnsi="Times New Roman" w:cs="Times New Roman"/>
          <w:color w:val="000000"/>
          <w:sz w:val="24"/>
          <w:szCs w:val="24"/>
        </w:rPr>
        <w:t>5.1.19. Под проволокой электроизгороди периодически необходимо скашивать траву, предварительно отключив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5.1.20. Вблизи электроизгороди запрещается устраивать места отдыха, выполнять какие-либо работы, не связанные с обслуживанием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прокладывать вблизи электроизгороди пешеходные и проезжие дороги. Они должны быть удалены от изгороди не менее чем на 1 м.</w:t>
      </w:r>
    </w:p>
    <w:p>
      <w:pPr>
        <w:spacing w:line="240" w:lineRule="auto"/>
        <w:rPr>
          <w:rFonts w:hAnsi="Times New Roman" w:cs="Times New Roman"/>
          <w:color w:val="000000"/>
          <w:sz w:val="24"/>
          <w:szCs w:val="24"/>
        </w:rPr>
      </w:pPr>
      <w:r>
        <w:rPr>
          <w:rFonts w:hAnsi="Times New Roman" w:cs="Times New Roman"/>
          <w:color w:val="000000"/>
          <w:sz w:val="24"/>
          <w:szCs w:val="24"/>
        </w:rPr>
        <w:t>5.1.22. Технический осмотр и устранение неисправностей электроизгороди производить только после отключения питания.</w:t>
      </w:r>
    </w:p>
    <w:p>
      <w:pPr>
        <w:spacing w:line="240" w:lineRule="auto"/>
        <w:rPr>
          <w:rFonts w:hAnsi="Times New Roman" w:cs="Times New Roman"/>
          <w:color w:val="000000"/>
          <w:sz w:val="24"/>
          <w:szCs w:val="24"/>
        </w:rPr>
      </w:pPr>
      <w:r>
        <w:rPr>
          <w:rFonts w:hAnsi="Times New Roman" w:cs="Times New Roman"/>
          <w:color w:val="000000"/>
          <w:sz w:val="24"/>
          <w:szCs w:val="24"/>
        </w:rPr>
        <w:t>5.1.23. Во избежание возникновения пожара на пастбище запрещается оставлять не затушенные костры, разводить огонь при сильном ветре, вблизи посевов зерновых, сенокосов, деревянных и других легкосгораемых объектов.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выключить электронагревательные приборы, вентиляцию и электрическое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d45c68588da4a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