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испытании проверки прочности при воздействии синусоидальной вибрации на одной чистоте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персонала при испытании проверки прочности при воздействии синусоидальной вибрации на одной чистоте.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испытании проверки прочности при воздействии синусоидальной вибрации на одной чистоте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испытании проверки прочности при воздействии синусоидальной вибрации на одной чистоте;</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испытании проверки прочности при воздействии синусоидальной вибрации на одной чистоте;</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испытании проверки прочности при воздействии синусоидальной вибрации на одной чистоте;</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испытании проверки прочности при воздействии синусоидальной вибрации на одной чистоте.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испытании проверки прочности при воздействии синусоидальной вибрации на одной чистоте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испытании проверки прочности при воздействии синусоидальной вибрации на одной чистоте.</w:t>
      </w:r>
    </w:p>
    <w:p>
      <w:pPr>
        <w:spacing w:line="240" w:lineRule="auto"/>
        <w:rPr>
          <w:rFonts w:hAnsi="Times New Roman" w:cs="Times New Roman"/>
          <w:color w:val="000000"/>
          <w:sz w:val="24"/>
          <w:szCs w:val="24"/>
        </w:rPr>
      </w:pPr>
      <w:r>
        <w:rPr>
          <w:rFonts w:hAnsi="Times New Roman" w:cs="Times New Roman"/>
          <w:color w:val="000000"/>
          <w:sz w:val="24"/>
          <w:szCs w:val="24"/>
        </w:rPr>
        <w:t>3.2. При испытании проверки прочности при воздействии синусоидальной вибрации на одной чистоте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допускается работник, имеющий соответствующую выполняемой работе квалификацию, прошедший:</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3.6. Соблюдение правил внутреннего распорядка. </w:t>
      </w:r>
    </w:p>
    <w:p>
      <w:pPr>
        <w:spacing w:line="240" w:lineRule="auto"/>
        <w:rPr>
          <w:rFonts w:hAnsi="Times New Roman" w:cs="Times New Roman"/>
          <w:color w:val="000000"/>
          <w:sz w:val="24"/>
          <w:szCs w:val="24"/>
        </w:rPr>
      </w:pPr>
      <w:r>
        <w:rPr>
          <w:rFonts w:hAnsi="Times New Roman" w:cs="Times New Roman"/>
          <w:color w:val="000000"/>
          <w:sz w:val="24"/>
          <w:szCs w:val="24"/>
        </w:rPr>
        <w:t>3.6.1.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3.7. Требования по выполнению режимов труда и отдыха при испытании проверки прочности при воздействии синусоидальной вибрации на одной чистоте.</w:t>
      </w:r>
    </w:p>
    <w:p>
      <w:pPr>
        <w:spacing w:line="240" w:lineRule="auto"/>
        <w:rPr>
          <w:rFonts w:hAnsi="Times New Roman" w:cs="Times New Roman"/>
          <w:color w:val="000000"/>
          <w:sz w:val="24"/>
          <w:szCs w:val="24"/>
        </w:rPr>
      </w:pPr>
      <w:r>
        <w:rPr>
          <w:rFonts w:hAnsi="Times New Roman" w:cs="Times New Roman"/>
          <w:color w:val="000000"/>
          <w:sz w:val="24"/>
          <w:szCs w:val="24"/>
        </w:rPr>
        <w:t>3.7.1. При испытании проверки прочности при воздействии синусоидальной вибрации на одной чистоте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3.7.2.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3.7.3.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3.7.4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3.8.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3.8.1. Во время работы на персонал по испытанию могут воздействовать следующие опасные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и подвижность воздуха рабочей зоны;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повышенные уровни шума 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3.8.2.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испытании проверки прочности при воздействии синусоидальной вибрации на одной чистоте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3.8.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3.8.1.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3.8.2.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3.8.3.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3.8.4.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3.9.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3.9.1.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3.9.2.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3.9.3.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3.10.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3.10.1.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3.10.2.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3.10.3.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3.10.4.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3.10.5.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спецодежду.</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и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токоведущих частей электроаппаратуры (пускателей, выключателей, рубильников);</w:t>
      </w:r>
    </w:p>
    <w:p>
      <w:pPr>
        <w:spacing w:line="240" w:lineRule="auto"/>
        <w:rPr>
          <w:rFonts w:hAnsi="Times New Roman" w:cs="Times New Roman"/>
          <w:color w:val="000000"/>
          <w:sz w:val="24"/>
          <w:szCs w:val="24"/>
        </w:rPr>
      </w:pPr>
      <w:r>
        <w:rPr>
          <w:rFonts w:hAnsi="Times New Roman" w:cs="Times New Roman"/>
          <w:color w:val="000000"/>
          <w:sz w:val="24"/>
          <w:szCs w:val="24"/>
        </w:rPr>
        <w:t>- ручного инструмента, (гаечные ключи);</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заземления токоведущих частей стенда;</w:t>
      </w:r>
    </w:p>
    <w:p>
      <w:pPr>
        <w:spacing w:line="240" w:lineRule="auto"/>
        <w:rPr>
          <w:rFonts w:hAnsi="Times New Roman" w:cs="Times New Roman"/>
          <w:color w:val="000000"/>
          <w:sz w:val="24"/>
          <w:szCs w:val="24"/>
        </w:rPr>
      </w:pPr>
      <w:r>
        <w:rPr>
          <w:rFonts w:hAnsi="Times New Roman" w:cs="Times New Roman"/>
          <w:color w:val="000000"/>
          <w:sz w:val="24"/>
          <w:szCs w:val="24"/>
        </w:rPr>
        <w:t>- изоляции наружной электропроводки стенда;</w:t>
      </w:r>
    </w:p>
    <w:p>
      <w:pPr>
        <w:spacing w:line="240" w:lineRule="auto"/>
        <w:rPr>
          <w:rFonts w:hAnsi="Times New Roman" w:cs="Times New Roman"/>
          <w:color w:val="000000"/>
          <w:sz w:val="24"/>
          <w:szCs w:val="24"/>
        </w:rPr>
      </w:pPr>
      <w:r>
        <w:rPr>
          <w:rFonts w:hAnsi="Times New Roman" w:cs="Times New Roman"/>
          <w:color w:val="000000"/>
          <w:sz w:val="24"/>
          <w:szCs w:val="24"/>
        </w:rPr>
        <w:t>- ограждений токоведущих частей стенда;</w:t>
      </w:r>
    </w:p>
    <w:p>
      <w:pPr>
        <w:spacing w:line="240" w:lineRule="auto"/>
        <w:rPr>
          <w:rFonts w:hAnsi="Times New Roman" w:cs="Times New Roman"/>
          <w:color w:val="000000"/>
          <w:sz w:val="24"/>
          <w:szCs w:val="24"/>
        </w:rPr>
      </w:pPr>
      <w:r>
        <w:rPr>
          <w:rFonts w:hAnsi="Times New Roman" w:cs="Times New Roman"/>
          <w:color w:val="000000"/>
          <w:sz w:val="24"/>
          <w:szCs w:val="24"/>
        </w:rPr>
        <w:t>- освещения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2.3. В случае обнаружения неисправного оборудования, приспособлений, инструмента, других нарушений требований охраны труда, которые не могут быть устранены собственными силами, возникновения угрозы здоровью, личной или коллективной безопасности, работнику следует сообщить об этом непосредственному руководителю.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4.4.3.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4.4.4.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только на исправном стенде и только исправным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5.1.2. Во избежание травмирования электрическим током, запрещается прикасаться к неизолированным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5.1.3. Установку и снятие деталей (модулей) производить только после отключения стенда от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5.1.4. Подключение к электрической сети производить только с помощью электрической вилки.</w:t>
      </w:r>
    </w:p>
    <w:p>
      <w:pPr>
        <w:spacing w:line="240" w:lineRule="auto"/>
        <w:rPr>
          <w:rFonts w:hAnsi="Times New Roman" w:cs="Times New Roman"/>
          <w:color w:val="000000"/>
          <w:sz w:val="24"/>
          <w:szCs w:val="24"/>
        </w:rPr>
      </w:pPr>
      <w:r>
        <w:rPr>
          <w:rFonts w:hAnsi="Times New Roman" w:cs="Times New Roman"/>
          <w:color w:val="000000"/>
          <w:sz w:val="24"/>
          <w:szCs w:val="24"/>
        </w:rPr>
        <w:t>5.1.5. Жёстко закреплять модуль с помощью приспособления к столу стенда.</w:t>
      </w:r>
    </w:p>
    <w:p>
      <w:pPr>
        <w:spacing w:line="240" w:lineRule="auto"/>
        <w:rPr>
          <w:rFonts w:hAnsi="Times New Roman" w:cs="Times New Roman"/>
          <w:color w:val="000000"/>
          <w:sz w:val="24"/>
          <w:szCs w:val="24"/>
        </w:rPr>
      </w:pPr>
      <w:r>
        <w:rPr>
          <w:rFonts w:hAnsi="Times New Roman" w:cs="Times New Roman"/>
          <w:color w:val="000000"/>
          <w:sz w:val="24"/>
          <w:szCs w:val="24"/>
        </w:rPr>
        <w:t>5.1.6. Приспособление с модулем к столу стенда крепить на все болтовые крепления.</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работы рабочее место должно поддерживаться в порядке, запрещается допускать загромождения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производить снятие, установку, замену деталей (модулей), со стола стенда, при включенном, находящемся под напряжением стенде.</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удлинять с помощью каких-либо предметов гаечные ключи для зажима детали (модуля) на рабочем столе стенда.</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применять прокладки для устранения зазора между плоскостями губок ключей и головок болтов или гаек.</w:t>
      </w:r>
    </w:p>
    <w:p>
      <w:pPr>
        <w:spacing w:line="240" w:lineRule="auto"/>
        <w:rPr>
          <w:rFonts w:hAnsi="Times New Roman" w:cs="Times New Roman"/>
          <w:color w:val="000000"/>
          <w:sz w:val="24"/>
          <w:szCs w:val="24"/>
        </w:rPr>
      </w:pPr>
      <w:r>
        <w:rPr>
          <w:rFonts w:hAnsi="Times New Roman" w:cs="Times New Roman"/>
          <w:color w:val="000000"/>
          <w:sz w:val="24"/>
          <w:szCs w:val="24"/>
        </w:rPr>
        <w:t>5.1.11. При уходе с рабочего места, при отключении электричества отключить от сети стенд, оставлять рабочее место с включенными приборами, стенда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испытании проверки прочности при воздействии синусоидальной вибрации на одной чистоте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несчастном случае необходимо немедленно сообщить о случившемся администрации, вызвать скорую помощь по телефону 103 (если это необходимо), сохранить обстановку такой, какой она была на момент происшествия (если это не угрожает жизни и здоровью работников и не приведет к дальнейшей аварии), оказать помощь пострадавшему.</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пожара вызвать пожарную команду по телефону 101, после чего приступить к тушению пожара имеющимися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В случае возгорания электрооборудования необходимо его тушить огнетушителями ОУ-2, ОУ-5, ОУ-8 или сухим песком.</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стенд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Убрать инструмент, в отведённое для него место и приведите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Сообщить мастеру или руководителю о выявленных замечаниях.</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efb4ed3b845431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