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использовании аппарата Низкочастотной физиотерапии «АМПЛИПУЛЬС-5Бр</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при использовании аппарата Низкочастотной физиотерапии «АМПЛИПУЛЬС-5Бр 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использовании аппарата Низкочастотной физиотерапии «АМПЛИПУЛЬС-5Бр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использовании аппарата Низкочастотной физиотерапии «АМПЛИПУЛЬС-5Бр;</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использовании аппарата Низкочастотной физиотерапии «АМПЛИПУЛЬС-5Бр;</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использовании аппарата Низкочастотной физиотерапии «АМПЛИПУЛЬС-5Бр;</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использовании аппарата Низкочастотной физиотерапии «АМПЛИПУЛЬС-5Бр.</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всего персонала при использовании аппарата Низкочастотной физиотерапии «АМПЛИПУЛЬС-5Бр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в медицинских организациях, утвержденные </w:t>
      </w:r>
      <w:r>
        <w:rPr>
          <w:rFonts w:hAnsi="Times New Roman" w:cs="Times New Roman"/>
          <w:color w:val="000000"/>
          <w:sz w:val="24"/>
          <w:szCs w:val="24"/>
        </w:rPr>
        <w:t>приказом Минтруда России от 18.12.2020 N 928н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персонала при работе на аппарате Низкочастотной физиотерапии «АМПЛИПУЛЬС-5Бр.</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персоналу при работе на аппарате Низкочастотной физиотерапии «АМПЛИПУЛЬС-5Бр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самостоятельной работе на аппарате Низкочастотной физиотерапии «АМПЛИПУЛЬС-5Бр допускаются лица, имеющие соответствующее образование и подготовку по специальности, обладающие теоретическими знаниями и профессиональными навыками в соответствии с требованиями действующих нормативно-правовых актов,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3.4.Работник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3.8.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w:t>
      </w:r>
      <w:r>
        <w:rPr>
          <w:rFonts w:hAnsi="Times New Roman" w:cs="Times New Roman"/>
          <w:b/>
          <w:bCs/>
          <w:color w:val="000000"/>
          <w:sz w:val="24"/>
          <w:szCs w:val="24"/>
        </w:rPr>
        <w:t>10</w:t>
      </w:r>
      <w:r>
        <w:rPr>
          <w:rFonts w:hAnsi="Times New Roman" w:cs="Times New Roman"/>
          <w:b/>
          <w:bCs/>
          <w:color w:val="000000"/>
          <w:sz w:val="24"/>
          <w:szCs w:val="24"/>
        </w:rPr>
        <w:t>.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3.10.1.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w:t>
      </w:r>
      <w:r>
        <w:rPr>
          <w:rFonts w:hAnsi="Times New Roman" w:cs="Times New Roman"/>
          <w:b/>
          <w:bCs/>
          <w:color w:val="000000"/>
          <w:sz w:val="24"/>
          <w:szCs w:val="24"/>
        </w:rPr>
        <w:t>11</w:t>
      </w:r>
      <w:r>
        <w:rPr>
          <w:rFonts w:hAnsi="Times New Roman" w:cs="Times New Roman"/>
          <w:b/>
          <w:bCs/>
          <w:color w:val="000000"/>
          <w:sz w:val="24"/>
          <w:szCs w:val="24"/>
        </w:rPr>
        <w:t>.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3.11.1.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3.11.3.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3.11.4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w:t>
      </w:r>
      <w:r>
        <w:rPr>
          <w:rFonts w:hAnsi="Times New Roman" w:cs="Times New Roman"/>
          <w:b/>
          <w:bCs/>
          <w:color w:val="000000"/>
          <w:sz w:val="24"/>
          <w:szCs w:val="24"/>
        </w:rPr>
        <w:t>12</w:t>
      </w:r>
      <w:r>
        <w:rPr>
          <w:rFonts w:hAnsi="Times New Roman" w:cs="Times New Roman"/>
          <w:b/>
          <w:bCs/>
          <w:color w:val="000000"/>
          <w:sz w:val="24"/>
          <w:szCs w:val="24"/>
        </w:rPr>
        <w:t>.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3.12.1. В процессе выполнения работ на работника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другие опасные и вредные производственные факторы, связанные со спецификой трудовой деятельности, используемыми в работе оборудованием, инструментами 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3.13.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3.13.2.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3.13.3.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3.13.4.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w:t>
      </w:r>
      <w:r>
        <w:rPr>
          <w:rFonts w:hAnsi="Times New Roman" w:cs="Times New Roman"/>
          <w:b/>
          <w:bCs/>
          <w:color w:val="000000"/>
          <w:sz w:val="24"/>
          <w:szCs w:val="24"/>
        </w:rPr>
        <w:t>14</w:t>
      </w:r>
      <w:r>
        <w:rPr>
          <w:rFonts w:hAnsi="Times New Roman" w:cs="Times New Roman"/>
          <w:b/>
          <w:bCs/>
          <w:color w:val="000000"/>
          <w:sz w:val="24"/>
          <w:szCs w:val="24"/>
        </w:rPr>
        <w:t>.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3.14.2.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3.14.3.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w:t>
      </w:r>
      <w:r>
        <w:rPr>
          <w:rFonts w:hAnsi="Times New Roman" w:cs="Times New Roman"/>
          <w:b/>
          <w:bCs/>
          <w:color w:val="000000"/>
          <w:sz w:val="24"/>
          <w:szCs w:val="24"/>
        </w:rPr>
        <w:t>15</w:t>
      </w:r>
      <w:r>
        <w:rPr>
          <w:rFonts w:hAnsi="Times New Roman" w:cs="Times New Roman"/>
          <w:b/>
          <w:bCs/>
          <w:color w:val="000000"/>
          <w:sz w:val="24"/>
          <w:szCs w:val="24"/>
        </w:rPr>
        <w:t>.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3.15.1.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3.15.2.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3.15.3.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3.15.4. Работник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должны быть обеспечены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3.15.5.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3.15.6.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используемое оборудование, инструменты и материалы. Убрать лишние предметы. Привести в порядок и надеть спецодежду, которая должна быть чистой и не стеснять движений. Подготовить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рабочее место на соответствие требованиям безопасности;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применяемого оборудования и инструментов, качество используемых материалов;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пути эвакуации людей при чрезвычайных ситуациях;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средств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Если аппарат внесен в помещение после пребывания в условиях отрицательных температур, перед включением его необходимо выдержать в нормальных условиях в течение 4 ч.</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эксплуатации аппарата:</w:t>
      </w:r>
    </w:p>
    <w:p>
      <w:pPr>
        <w:spacing w:line="240" w:lineRule="auto"/>
        <w:rPr>
          <w:rFonts w:hAnsi="Times New Roman" w:cs="Times New Roman"/>
          <w:color w:val="000000"/>
          <w:sz w:val="24"/>
          <w:szCs w:val="24"/>
        </w:rPr>
      </w:pPr>
      <w:r>
        <w:rPr>
          <w:rFonts w:hAnsi="Times New Roman" w:cs="Times New Roman"/>
          <w:color w:val="000000"/>
          <w:sz w:val="24"/>
          <w:szCs w:val="24"/>
        </w:rPr>
        <w:t>1) следует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комплектность;</w:t>
      </w:r>
    </w:p>
    <w:p>
      <w:pPr>
        <w:spacing w:line="240" w:lineRule="auto"/>
        <w:rPr>
          <w:rFonts w:hAnsi="Times New Roman" w:cs="Times New Roman"/>
          <w:color w:val="000000"/>
          <w:sz w:val="24"/>
          <w:szCs w:val="24"/>
        </w:rPr>
      </w:pPr>
      <w:r>
        <w:rPr>
          <w:rFonts w:hAnsi="Times New Roman" w:cs="Times New Roman"/>
          <w:color w:val="000000"/>
          <w:sz w:val="24"/>
          <w:szCs w:val="24"/>
        </w:rPr>
        <w:t>- сохранность пломб;</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видимых механических повреждении;</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прочность крепления органов управления и коммутации, плавность вращения ручки регулировки тока пациента;</w:t>
      </w:r>
    </w:p>
    <w:p>
      <w:pPr>
        <w:spacing w:line="240" w:lineRule="auto"/>
        <w:rPr>
          <w:rFonts w:hAnsi="Times New Roman" w:cs="Times New Roman"/>
          <w:color w:val="000000"/>
          <w:sz w:val="24"/>
          <w:szCs w:val="24"/>
        </w:rPr>
      </w:pPr>
      <w:r>
        <w:rPr>
          <w:rFonts w:hAnsi="Times New Roman" w:cs="Times New Roman"/>
          <w:color w:val="000000"/>
          <w:sz w:val="24"/>
          <w:szCs w:val="24"/>
        </w:rPr>
        <w:t>- чистоту гнезд и разъемов;</w:t>
      </w:r>
    </w:p>
    <w:p>
      <w:pPr>
        <w:spacing w:line="240" w:lineRule="auto"/>
        <w:rPr>
          <w:rFonts w:hAnsi="Times New Roman" w:cs="Times New Roman"/>
          <w:color w:val="000000"/>
          <w:sz w:val="24"/>
          <w:szCs w:val="24"/>
        </w:rPr>
      </w:pPr>
      <w:r>
        <w:rPr>
          <w:rFonts w:hAnsi="Times New Roman" w:cs="Times New Roman"/>
          <w:color w:val="000000"/>
          <w:sz w:val="24"/>
          <w:szCs w:val="24"/>
        </w:rPr>
        <w:t>2) разместить аппарат на рабочем месте, обеспечив удобство работы и условия естественной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Провести дезинфекцию наружных поверхностей аппарата и электродов протиранием их тампоном, смоченным 3-процентного раствором перекиси водорода с добавлением 0,5-процентного моющего средства типа «Лотос», а затем тампоном, смоченным 1-процентным раствором хлорамина. Тампоны должны быть отжаты.</w:t>
      </w:r>
    </w:p>
    <w:p>
      <w:pPr>
        <w:spacing w:line="240" w:lineRule="auto"/>
        <w:rPr>
          <w:rFonts w:hAnsi="Times New Roman" w:cs="Times New Roman"/>
          <w:color w:val="000000"/>
          <w:sz w:val="24"/>
          <w:szCs w:val="24"/>
        </w:rPr>
      </w:pPr>
      <w:r>
        <w:rPr>
          <w:rFonts w:hAnsi="Times New Roman" w:cs="Times New Roman"/>
          <w:color w:val="000000"/>
          <w:sz w:val="24"/>
          <w:szCs w:val="24"/>
        </w:rPr>
        <w:t>До включения аппарата необходимо ознакомиться с разделами</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работе с аппаратом необходимо соблюдать действующие правила по охране труда при работе с электроустановками.</w:t>
      </w:r>
    </w:p>
    <w:p>
      <w:pPr>
        <w:spacing w:line="240" w:lineRule="auto"/>
        <w:rPr>
          <w:rFonts w:hAnsi="Times New Roman" w:cs="Times New Roman"/>
          <w:color w:val="000000"/>
          <w:sz w:val="24"/>
          <w:szCs w:val="24"/>
        </w:rPr>
      </w:pPr>
      <w:r>
        <w:rPr>
          <w:rFonts w:hAnsi="Times New Roman" w:cs="Times New Roman"/>
          <w:color w:val="000000"/>
          <w:sz w:val="24"/>
          <w:szCs w:val="24"/>
        </w:rPr>
        <w:t>Около выхода аппарата нанесен знак предупреждающий о том, что выходной сигнал превышает 10 мА.</w:t>
      </w:r>
    </w:p>
    <w:p>
      <w:pPr>
        <w:spacing w:line="240" w:lineRule="auto"/>
        <w:rPr>
          <w:rFonts w:hAnsi="Times New Roman" w:cs="Times New Roman"/>
          <w:color w:val="000000"/>
          <w:sz w:val="24"/>
          <w:szCs w:val="24"/>
        </w:rPr>
      </w:pPr>
      <w:r>
        <w:rPr>
          <w:rFonts w:hAnsi="Times New Roman" w:cs="Times New Roman"/>
          <w:color w:val="000000"/>
          <w:sz w:val="24"/>
          <w:szCs w:val="24"/>
        </w:rPr>
        <w:t>Плотность тока превышает 2 мА/см1 на электродах диаметром 44 мм при выходном токе более 30 мА, на электродах диаметром 20 мм при выходном токе более 6,3 мА, на электродах диаметром 12 мм при выходном токе более 2,2 мА.</w:t>
      </w:r>
    </w:p>
    <w:p>
      <w:pPr>
        <w:spacing w:line="240" w:lineRule="auto"/>
        <w:rPr>
          <w:rFonts w:hAnsi="Times New Roman" w:cs="Times New Roman"/>
          <w:color w:val="000000"/>
          <w:sz w:val="24"/>
          <w:szCs w:val="24"/>
        </w:rPr>
      </w:pPr>
      <w:r>
        <w:rPr>
          <w:rFonts w:hAnsi="Times New Roman" w:cs="Times New Roman"/>
          <w:color w:val="000000"/>
          <w:sz w:val="24"/>
          <w:szCs w:val="24"/>
        </w:rPr>
        <w:t>Одновременное подключение пациента к высокочастотному электрохирургическому АППАРАТУ может привести к ожогам в месте нахождения электродов и возможному повреждению данного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Работа вблизи (на расстоянии до 1 метра) аппарата для коротковолновой или микроволновой терапии может привести к нестабильности на выходе данного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Оберегать корпус аппарата от ударов и попадания жидкости.</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состоянием сетевого шнура.</w:t>
      </w:r>
    </w:p>
    <w:p>
      <w:pPr>
        <w:spacing w:line="240" w:lineRule="auto"/>
        <w:rPr>
          <w:rFonts w:hAnsi="Times New Roman" w:cs="Times New Roman"/>
          <w:color w:val="000000"/>
          <w:sz w:val="24"/>
          <w:szCs w:val="24"/>
        </w:rPr>
      </w:pPr>
      <w:r>
        <w:rPr>
          <w:rFonts w:hAnsi="Times New Roman" w:cs="Times New Roman"/>
          <w:color w:val="000000"/>
          <w:sz w:val="24"/>
          <w:szCs w:val="24"/>
        </w:rPr>
        <w:t>Включение аппарата для регулировки и ремонта со снятыми крышками разрешается только лицам, прошедшим соответствующий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При ремонте аппарата не допускать соприкосновения с токонесущими элементами, так как в аппарате имеется переменное напряжение 220 В. Все остальные напряжения, питающие схему аппарата, опасности для оператора не представляют.</w:t>
      </w:r>
    </w:p>
    <w:p>
      <w:pPr>
        <w:spacing w:line="240" w:lineRule="auto"/>
        <w:rPr>
          <w:rFonts w:hAnsi="Times New Roman" w:cs="Times New Roman"/>
          <w:color w:val="000000"/>
          <w:sz w:val="24"/>
          <w:szCs w:val="24"/>
        </w:rPr>
      </w:pPr>
      <w:r>
        <w:rPr>
          <w:rFonts w:hAnsi="Times New Roman" w:cs="Times New Roman"/>
          <w:color w:val="000000"/>
          <w:sz w:val="24"/>
          <w:szCs w:val="24"/>
        </w:rPr>
        <w:t>Ремонтировать аппарат могут лица, имеющие доступ к работе с напряжением до 1000 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работником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его эксплуатацию, а также подачу к нему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о принятых мерах непосредственному руководителю (лицу, ответственному за безопасную эксплуатацию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Работник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6.2.3. При обнаружении неисправностей оборудования, инструмента, приспособления, а также при возникновении иных условий, угрожающих жизни и здоровью людей, работнику следует прекратить работу и сообщить о них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6.2.4. В аварийной обстановке:</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оборудование от сети, систем подачи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 оповестить об опасности окружающих людей;</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6.2.5.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вентиляцию, подачу к оборудованию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6.2.6.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завершении эксплуатации необходимо выключить аппарат и выдернуть вилку сетевого кабеля из розетки.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7.4.1. </w:t>
      </w:r>
      <w:r>
        <w:rPr>
          <w:rFonts w:hAnsi="Times New Roman" w:cs="Times New Roman"/>
          <w:color w:val="000000"/>
          <w:sz w:val="24"/>
          <w:szCs w:val="24"/>
        </w:rPr>
        <w:t>Навести порядок на рабочем месте,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22a55a8016f4f7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