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медицинского оборудования в оториноларингологическом отделении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при использовании ими медицинского оборудования в оториноларингологическом отделении.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Министерства труда и социальной защиты Российской Федерации от 18.12.2020 № 928н "Об утверждении Правил по охране труда в медицинских организациях"</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При использовании медицинского оборудования в оториноларингологическом отделении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по использованию медицинского оборудования в оториноларингологическом отделении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инфицирования при контакте с пациентами.</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облучения при рентгенологических исследованиях.</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токсического воздействия различных химических веществ, входящих в состав медицинских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получить травму от подвижных частей, элементов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микротравмирования от острых кромок, заусенцев и неровностей поверхностей медицинского инвентаря,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Высокий уровень электромагнитного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Высокий уровень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Высокий уровень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Риск получения физических травм со стороны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Высокий уровень психоэмоционального напряжения, переутомления.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рабочую зону для безопасной работы. Проверить достаточность освещенности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отсутствии видимых повреждений защитных кожухов медицинских приборов, в наличии огнетушителя в служебном помещении, местного освещения и иного оснащения рабочего места, инструментов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надёжность заземляющих устройств, используемых в работе приборов и аппаратуры. Работа с оборудованием без заземления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и пригодность средств для проведения обследования и лечения больных.</w:t>
      </w:r>
    </w:p>
    <w:p>
      <w:pPr>
        <w:spacing w:line="240" w:lineRule="auto"/>
        <w:rPr>
          <w:rFonts w:hAnsi="Times New Roman" w:cs="Times New Roman"/>
          <w:color w:val="000000"/>
          <w:sz w:val="24"/>
          <w:szCs w:val="24"/>
        </w:rPr>
      </w:pPr>
      <w:r>
        <w:rPr>
          <w:rFonts w:hAnsi="Times New Roman" w:cs="Times New Roman"/>
          <w:color w:val="000000"/>
          <w:sz w:val="24"/>
          <w:szCs w:val="24"/>
        </w:rPr>
        <w:t>4.4.2.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4.4.3.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4.4.4. К работе приступать при полной готовности к её выполнению и после устранения обнаруженных недостатков.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Эксплуатацию электрооборудования осуществлять в соответствии с требованиями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с электрооборудованием и медицинскими приборами во избежание поражения электротоком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перекручивать провода;</w:t>
      </w:r>
    </w:p>
    <w:p>
      <w:pPr>
        <w:spacing w:line="240" w:lineRule="auto"/>
        <w:rPr>
          <w:rFonts w:hAnsi="Times New Roman" w:cs="Times New Roman"/>
          <w:color w:val="000000"/>
          <w:sz w:val="24"/>
          <w:szCs w:val="24"/>
        </w:rPr>
      </w:pPr>
      <w:r>
        <w:rPr>
          <w:rFonts w:hAnsi="Times New Roman" w:cs="Times New Roman"/>
          <w:color w:val="000000"/>
          <w:sz w:val="24"/>
          <w:szCs w:val="24"/>
        </w:rPr>
        <w:t>— вытягивать за шнур вилку из электророзетки;</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касаться прибора и металлических конструкций помещения (труб, батарей и т.д.);</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аппаратом и прибором, имеющим механические повреждения корпуса, электродов, кабелей;</w:t>
      </w:r>
    </w:p>
    <w:p>
      <w:pPr>
        <w:spacing w:line="240" w:lineRule="auto"/>
        <w:rPr>
          <w:rFonts w:hAnsi="Times New Roman" w:cs="Times New Roman"/>
          <w:color w:val="000000"/>
          <w:sz w:val="24"/>
          <w:szCs w:val="24"/>
        </w:rPr>
      </w:pPr>
      <w:r>
        <w:rPr>
          <w:rFonts w:hAnsi="Times New Roman" w:cs="Times New Roman"/>
          <w:color w:val="000000"/>
          <w:sz w:val="24"/>
          <w:szCs w:val="24"/>
        </w:rPr>
        <w:t>— вскрывать аппарат;</w:t>
      </w:r>
    </w:p>
    <w:p>
      <w:pPr>
        <w:spacing w:line="240" w:lineRule="auto"/>
        <w:rPr>
          <w:rFonts w:hAnsi="Times New Roman" w:cs="Times New Roman"/>
          <w:color w:val="000000"/>
          <w:sz w:val="24"/>
          <w:szCs w:val="24"/>
        </w:rPr>
      </w:pPr>
      <w:r>
        <w:rPr>
          <w:rFonts w:hAnsi="Times New Roman" w:cs="Times New Roman"/>
          <w:color w:val="000000"/>
          <w:sz w:val="24"/>
          <w:szCs w:val="24"/>
        </w:rPr>
        <w:t>— самим устранять неисправности в электропроводке, аппаратах и приборах;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и извлекать предохранители при включенном аппарате;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прибор включенным в сеть без присмотра.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на кровати пациентов;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туалетом, предназначенным для пациентов, посудой и другими вещами, находящимися в пользовании пациентов;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из одного отделения в другое или входить в боксы и палаты без необходимости;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главного врача (заведующего отделением);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(помещение) во время проведения медицинских манипуляций с использованием медицинской техники, оставлять пациентов без присмотра;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контакте с инфицированным материалом, кровью и другими биологическими жидкостями от инфицированных пациентов, при их попадании на слизистые ротоглотки, носа и глаз, при получении пореза и укола инструментами необходимо произвести противоэпидемиологические мероприятия, предусмотренные главой XXII "Требования охраны труда при работе с кровью и другими биологическими жидкостями пациентов" правил.</w:t>
      </w:r>
    </w:p>
    <w:p>
      <w:pPr>
        <w:spacing w:line="240" w:lineRule="auto"/>
        <w:rPr>
          <w:rFonts w:hAnsi="Times New Roman" w:cs="Times New Roman"/>
          <w:color w:val="000000"/>
          <w:sz w:val="24"/>
          <w:szCs w:val="24"/>
        </w:rPr>
      </w:pPr>
      <w:r>
        <w:rPr>
          <w:rFonts w:hAnsi="Times New Roman" w:cs="Times New Roman"/>
          <w:color w:val="000000"/>
          <w:sz w:val="24"/>
          <w:szCs w:val="24"/>
        </w:rPr>
        <w:t>6.3.2. При загрязнении рабочих поверхностей кровью (столы манипуляционные, инструментальные столики) необходимо немедленно обработать их 1-процентным раствором тетрамина, 6-процентным раствором перекиси водорода или любым другим дезинфицирующим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во время работы неисправностей применяемого оборудования необходимо прекратить работу, отключить оборудование, доложить об этом непосредственному руководителю и не приступать к работе до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6.3.5. При пожаре или возгорании немедленно сообщить в пожарную охрану по телефону 01, приступить к тушению пожара имеющимися первичными средствами пожаротушения, сообщить о пожаре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обесточить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в установленные места медицинский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закрытие ёмкостей с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7.3.3. Разовые средства индивидуальной защиты сдать в утилизацию.</w:t>
      </w:r>
    </w:p>
    <w:p>
      <w:pPr>
        <w:spacing w:line="240" w:lineRule="auto"/>
        <w:rPr>
          <w:rFonts w:hAnsi="Times New Roman" w:cs="Times New Roman"/>
          <w:color w:val="000000"/>
          <w:sz w:val="24"/>
          <w:szCs w:val="24"/>
        </w:rPr>
      </w:pPr>
      <w:r>
        <w:rPr>
          <w:rFonts w:hAnsi="Times New Roman" w:cs="Times New Roman"/>
          <w:color w:val="000000"/>
          <w:sz w:val="24"/>
          <w:szCs w:val="24"/>
        </w:rPr>
        <w:t>7.3.4. Привести рабочее место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a1926a4ae2143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