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страховочных привязей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использовании страховочных привязей.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использовании страховочных привязей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использовании страховочных привязей;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использовании страховочных привязей;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использовании страховочных привязей;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использовании страховочных привязей.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использовании страховочных привязей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использовании страховочных привязей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использованием страховочных привязей.</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с использованием страховочных привязей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с использованием страховочных привязей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(лестницы, стремянки, леса, подмости и другое вспомогательное оборудование);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т.п.);</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использованием страховочных привязей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4.1.11.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4.1.12. Прежде чем приступать к работе с использованием страховочных привязей,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4.3.4. Запрещается применять страховочные привязи со следующими неисправностями и нарушениями: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истекшим сроком испытания;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неисправными карабинами (ослабевшей или сломанной запирающей пружиной или замком, забитой прорезью замка, неисправным замком, имеющим заедание, с трещинами);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полотном, имеющим местные повреждения (надрезы, прожоги и другие), нарушенную прошивку;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звеньями цепей, связанными проволокой;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карабином, прикрепленным к стропу проволокой;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неисправными пряжками и поврежденным материалом ремня;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звеньями цепей, имеющими трещины;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капроновыми стропами, имеющими обрыв нитей.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допускается пользоваться предохранительной привязью, подвергшимся динамическому рывку.</w:t>
      </w:r>
    </w:p>
    <w:p>
      <w:pPr>
        <w:spacing w:line="240" w:lineRule="auto"/>
        <w:rPr>
          <w:rFonts w:hAnsi="Times New Roman" w:cs="Times New Roman"/>
          <w:color w:val="000000"/>
          <w:sz w:val="24"/>
          <w:szCs w:val="24"/>
        </w:rPr>
      </w:pPr>
      <w:r>
        <w:rPr>
          <w:rFonts w:hAnsi="Times New Roman" w:cs="Times New Roman"/>
          <w:color w:val="000000"/>
          <w:sz w:val="24"/>
          <w:szCs w:val="24"/>
        </w:rPr>
        <w:t>4.3.5 В зависимости от конкретных условий работ на высоте, работники должны быть обеспечены следующими средствами индивидуальной защиты, совместимыми с системами безопасности от падения с высоты: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специальной одеждой - в зависимости от воздействующих вредных производственных факторов;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касками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очками защитными, защитными щитками и экранами - для защиты от механического воздействия летящих частиц, аэрозолей, брызг химических веществ, искр, оптического, инфракрасного и ультрафиолетового излучения;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защитными перчатками или рукавицами, защитными кремами и другими средствами - для защиты рук;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специальной обувью соответствующего типа - при работах с опасностью получения травм ног, а также имеющей противоскользящие свойства;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средствами защиты органов дыхания - от пыли, дыма, паров и газов;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индивидуальными кислородными аппаратами и другими средствами - при работе в условиях вероятной кислородной недостаточности;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средствами защиты слуха;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средствами защиты, используемыми в электроустановках;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спасательными жилетами и привязями - при опасности падения в воду;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сигнальными жилетами - при выполнении работ в местах 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с использованием страховочных привязей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Страховочные привязи не должны быть покрашены или промаркированы краской, маркерами или иными химическими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5.1.2. Допускается внешнее изменение привязей в виде легкого, поверхностного загрязнения пылью, не влияющее на прочность ремней.</w:t>
      </w:r>
    </w:p>
    <w:p>
      <w:pPr>
        <w:spacing w:line="240" w:lineRule="auto"/>
        <w:rPr>
          <w:rFonts w:hAnsi="Times New Roman" w:cs="Times New Roman"/>
          <w:color w:val="000000"/>
          <w:sz w:val="24"/>
          <w:szCs w:val="24"/>
        </w:rPr>
      </w:pPr>
      <w:r>
        <w:rPr>
          <w:rFonts w:hAnsi="Times New Roman" w:cs="Times New Roman"/>
          <w:color w:val="000000"/>
          <w:sz w:val="24"/>
          <w:szCs w:val="24"/>
        </w:rPr>
        <w:t>5.1.3. При незначительных изменениях поверхности привязи могут быть использованы в дальнейшем. Все швы привязей также подлежат обязательной проверке.</w:t>
      </w:r>
    </w:p>
    <w:p>
      <w:pPr>
        <w:spacing w:line="240" w:lineRule="auto"/>
        <w:rPr>
          <w:rFonts w:hAnsi="Times New Roman" w:cs="Times New Roman"/>
          <w:color w:val="000000"/>
          <w:sz w:val="24"/>
          <w:szCs w:val="24"/>
        </w:rPr>
      </w:pPr>
      <w:r>
        <w:rPr>
          <w:rFonts w:hAnsi="Times New Roman" w:cs="Times New Roman"/>
          <w:color w:val="000000"/>
          <w:sz w:val="24"/>
          <w:szCs w:val="24"/>
        </w:rPr>
        <w:t>5.1.4. Нитки нельзя обрезать, прижигать, выдергивать или отрывать.</w:t>
      </w:r>
    </w:p>
    <w:p>
      <w:pPr>
        <w:spacing w:line="240" w:lineRule="auto"/>
        <w:rPr>
          <w:rFonts w:hAnsi="Times New Roman" w:cs="Times New Roman"/>
          <w:color w:val="000000"/>
          <w:sz w:val="24"/>
          <w:szCs w:val="24"/>
        </w:rPr>
      </w:pPr>
      <w:r>
        <w:rPr>
          <w:rFonts w:hAnsi="Times New Roman" w:cs="Times New Roman"/>
          <w:color w:val="000000"/>
          <w:sz w:val="24"/>
          <w:szCs w:val="24"/>
        </w:rPr>
        <w:t>5.1.5. Необходимо также проверить все скобы, петли и элементы на пересечении ремней. Важно, чтобы все крепежные элементы, на которые присоединяется оборудование, защищающее от падений, имели маркировку заглавной буквой «А».</w:t>
      </w:r>
    </w:p>
    <w:p>
      <w:pPr>
        <w:spacing w:line="240" w:lineRule="auto"/>
        <w:rPr>
          <w:rFonts w:hAnsi="Times New Roman" w:cs="Times New Roman"/>
          <w:color w:val="000000"/>
          <w:sz w:val="24"/>
          <w:szCs w:val="24"/>
        </w:rPr>
      </w:pPr>
      <w:r>
        <w:rPr>
          <w:rFonts w:hAnsi="Times New Roman" w:cs="Times New Roman"/>
          <w:color w:val="000000"/>
          <w:sz w:val="24"/>
          <w:szCs w:val="24"/>
        </w:rPr>
        <w:t>5.1.6. Скобы должны быть проверены на наличие трещин, деформации или ржавчины. Убедиться, что все скобы прочно закреплены и не снимаются с привязей.</w:t>
      </w:r>
    </w:p>
    <w:p>
      <w:pPr>
        <w:spacing w:line="240" w:lineRule="auto"/>
        <w:rPr>
          <w:rFonts w:hAnsi="Times New Roman" w:cs="Times New Roman"/>
          <w:color w:val="000000"/>
          <w:sz w:val="24"/>
          <w:szCs w:val="24"/>
        </w:rPr>
      </w:pPr>
      <w:r>
        <w:rPr>
          <w:rFonts w:hAnsi="Times New Roman" w:cs="Times New Roman"/>
          <w:color w:val="000000"/>
          <w:sz w:val="24"/>
          <w:szCs w:val="24"/>
        </w:rPr>
        <w:t>5.1.7. Повреждение или деформирование пластиковых элементов, как, например, шлевки или элементы на пересечении ремней,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Любое повреждение крепежных, соединительных или регулировочных скоб, как, впрочем, и других элементов страховочных привязей оказывает прямое влияние на их прочность и безопасность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5.1.9. В случае выявления какого-либо повреждения привязей или возникновения сомнений в их техническом состоянии или правильной работе привязи незамедлительно изымаются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5.1.10. Конструкция деталей анкерной линии должна исключать возможность травмирования рук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5.1.11. При невозможности устройства переходных мостиков или при выполнении мелких работ, требующих перемещения работника на высоте в пределах рабочей зоны (рабочего места), и когда исключена возможность скольжения работника по наклонной плоскости, должны применяться анкерные линии, анкерные устройства, включающие гибкую (жесткую) анкерную линию, расположенные горизонтально.</w:t>
      </w:r>
    </w:p>
    <w:p>
      <w:pPr>
        <w:spacing w:line="240" w:lineRule="auto"/>
        <w:rPr>
          <w:rFonts w:hAnsi="Times New Roman" w:cs="Times New Roman"/>
          <w:color w:val="000000"/>
          <w:sz w:val="24"/>
          <w:szCs w:val="24"/>
        </w:rPr>
      </w:pPr>
      <w:r>
        <w:rPr>
          <w:rFonts w:hAnsi="Times New Roman" w:cs="Times New Roman"/>
          <w:color w:val="000000"/>
          <w:sz w:val="24"/>
          <w:szCs w:val="24"/>
        </w:rPr>
        <w:t>5.1.12. Анкерное устройство, включающее гибкую или жесткую анкерную линию, следует устанавливать в положение (в том числе при переходе работающего по нижним поясам ферм и ригелям), при котором расположение направляющей анкерной линии, обеспечивает минимальный фактор падения и учитывает существующий запас высоты.</w:t>
      </w:r>
    </w:p>
    <w:p>
      <w:pPr>
        <w:spacing w:line="240" w:lineRule="auto"/>
        <w:rPr>
          <w:rFonts w:hAnsi="Times New Roman" w:cs="Times New Roman"/>
          <w:color w:val="000000"/>
          <w:sz w:val="24"/>
          <w:szCs w:val="24"/>
        </w:rPr>
      </w:pPr>
      <w:r>
        <w:rPr>
          <w:rFonts w:hAnsi="Times New Roman" w:cs="Times New Roman"/>
          <w:color w:val="000000"/>
          <w:sz w:val="24"/>
          <w:szCs w:val="24"/>
        </w:rPr>
        <w:t>5.1.13. Длина горизонтальной анкерной линии между промежуточными анкерами (величина пролета) должна назначаться в зависимости от размеров конструктивных элементов зданий, сооружений, на которые она устанавливается, а также в соответствии с рекомендациями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конструкция здания, сооружения не позволяет установить горизонтальную анкерную линию с величиной пролета, рекомендованной изготовителем, должны устанавливаться промежуточные опоры для обеспечения величины пролета, рекомендованной изготовителем; при этом поверхность промежуточной опоры, с которой соприкасается канат, не должна иметь острых кромок.</w:t>
      </w:r>
    </w:p>
    <w:p>
      <w:pPr>
        <w:spacing w:line="240" w:lineRule="auto"/>
        <w:rPr>
          <w:rFonts w:hAnsi="Times New Roman" w:cs="Times New Roman"/>
          <w:color w:val="000000"/>
          <w:sz w:val="24"/>
          <w:szCs w:val="24"/>
        </w:rPr>
      </w:pPr>
      <w:r>
        <w:rPr>
          <w:rFonts w:hAnsi="Times New Roman" w:cs="Times New Roman"/>
          <w:color w:val="000000"/>
          <w:sz w:val="24"/>
          <w:szCs w:val="24"/>
        </w:rPr>
        <w:t>Промежуточная опора и узлы ее крепления должны быть рассчитаны на вертикальную статическую нагрузку в соответствии с рекомендациями 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Работники, выполняющие работы на высоте, обязаны пользоваться защитными касками с застегнутым подбородочным ремнем. Внутренняя оснастка и подбородочный ремень должны быть съемными и иметь устройства для крепления к корпусу каски. Подбородочный ремень должен регулироваться по длине, способ крепления должен обеспечивать возможность его быстрого отсоединения и не допускать самопроизвольного падения или смещения каски с головы работающего.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использованием страховочных привязей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предохранительной привязи и страховочного каната;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признаком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cbf3e3a08d44b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