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при ловильных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ловильные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ловильных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3.1.2. При ловильных работах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ловильным работам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элементы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рабочий инструмент;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металла;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производственный шум.</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производством аварийных работ необходимо проверить состояние: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талевого каната и узлов его крепления к лебедке, приспособления для крепления неподвижного конца талевого каната;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индикатора веса, четкость записи пишущего прибора, качество и состояние дюритовых шлангов и трубок от трансформатора давления к показывающим и пишущим приборам;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вышки и креплений ее соединений, а также фундаментов под ногами вышки;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кронблока и талевого блока;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вкладышей и стопорных устройств ротора, вертлюга с отметкой в вахтовом журнале в разделе проверки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работой на машинных ключах, проверить состояние рабочих и страховых канатов, в случае обнаружения их непригодности немедленно заменить на канаты соответствующего размера.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Крепление ловильного инструмента и другие работы в скважине при подвешенной на ведущей трубе бурильной колонне выполняются при застопоренных больших и малых роторных вкладышах, роторные вкладыши должны быть закреплены между собой.</w:t>
      </w:r>
    </w:p>
    <w:p>
      <w:pPr>
        <w:spacing w:line="240" w:lineRule="auto"/>
        <w:rPr>
          <w:rFonts w:hAnsi="Times New Roman" w:cs="Times New Roman"/>
          <w:color w:val="000000"/>
          <w:sz w:val="24"/>
          <w:szCs w:val="24"/>
        </w:rPr>
      </w:pPr>
      <w:r>
        <w:rPr>
          <w:rFonts w:hAnsi="Times New Roman" w:cs="Times New Roman"/>
          <w:color w:val="000000"/>
          <w:sz w:val="24"/>
          <w:szCs w:val="24"/>
        </w:rPr>
        <w:t>4.2.2. До расхаживания прихваченной колонны и отбивки ее ротором снимают штропы, дополнительно укрепляют штроп вертлюга, от выпадения из зева, петлей из каната, на ШПМ устанавливают аварийные болты.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ремонтных работ, а также в процессе их выполнения между отдельными операциями скважину обследуют.</w:t>
      </w:r>
    </w:p>
    <w:p>
      <w:pPr>
        <w:spacing w:line="240" w:lineRule="auto"/>
        <w:rPr>
          <w:rFonts w:hAnsi="Times New Roman" w:cs="Times New Roman"/>
          <w:color w:val="000000"/>
          <w:sz w:val="24"/>
          <w:szCs w:val="24"/>
        </w:rPr>
      </w:pPr>
      <w:r>
        <w:rPr>
          <w:rFonts w:hAnsi="Times New Roman" w:cs="Times New Roman"/>
          <w:color w:val="000000"/>
          <w:sz w:val="24"/>
          <w:szCs w:val="24"/>
        </w:rPr>
        <w:t>4.4.2. По результатам обследования определяют: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место и характер повреждения эксплуатационной колонны;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способ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Ликвидация аварий с подъемным агрегатом.</w:t>
      </w:r>
    </w:p>
    <w:p>
      <w:pPr>
        <w:spacing w:line="240" w:lineRule="auto"/>
        <w:rPr>
          <w:rFonts w:hAnsi="Times New Roman" w:cs="Times New Roman"/>
          <w:color w:val="000000"/>
          <w:sz w:val="24"/>
          <w:szCs w:val="24"/>
        </w:rPr>
      </w:pPr>
      <w:r>
        <w:rPr>
          <w:rFonts w:hAnsi="Times New Roman" w:cs="Times New Roman"/>
          <w:color w:val="000000"/>
          <w:sz w:val="24"/>
          <w:szCs w:val="24"/>
        </w:rPr>
        <w:t>5.1.1. Перед производством работ по расхаживанию и вытяжке ловильного инструмента в скважине необходимо дополнительно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крепление и состояние кронблока и талевого блока;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крепление неподвижного (мертвого) конца талевого каната и ходового конца на барабане лебедки подъемника;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талевого каната;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подъемного механизма (тормозное устройство, крепление подъемника, намотку каната и т. 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мачты, состояние фундаментов, центровку относительно устья и крепление оттяжек;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якорей (мертвяков);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оборудования и инструмента, соответствие их производимым работам по размерам и грузоподъемности и т. д.</w:t>
      </w:r>
    </w:p>
    <w:p>
      <w:pPr>
        <w:spacing w:line="240" w:lineRule="auto"/>
        <w:rPr>
          <w:rFonts w:hAnsi="Times New Roman" w:cs="Times New Roman"/>
          <w:color w:val="000000"/>
          <w:sz w:val="24"/>
          <w:szCs w:val="24"/>
        </w:rPr>
      </w:pPr>
      <w:r>
        <w:rPr>
          <w:rFonts w:hAnsi="Times New Roman" w:cs="Times New Roman"/>
          <w:color w:val="000000"/>
          <w:sz w:val="24"/>
          <w:szCs w:val="24"/>
        </w:rPr>
        <w:t>5.1.2. Перед началом аварийных работ с приложением повышенных нагрузок на подъемный агрегат все рабочие, за исключением работающего за пультом управления лебедкой, должны быть удалены от устья скважины на расстояние, превышающее высоту мачты на 10 метров.</w:t>
      </w:r>
    </w:p>
    <w:p>
      <w:pPr>
        <w:spacing w:line="240" w:lineRule="auto"/>
        <w:rPr>
          <w:rFonts w:hAnsi="Times New Roman" w:cs="Times New Roman"/>
          <w:color w:val="000000"/>
          <w:sz w:val="24"/>
          <w:szCs w:val="24"/>
        </w:rPr>
      </w:pPr>
      <w:r>
        <w:rPr>
          <w:rFonts w:hAnsi="Times New Roman" w:cs="Times New Roman"/>
          <w:color w:val="000000"/>
          <w:sz w:val="24"/>
          <w:szCs w:val="24"/>
        </w:rPr>
        <w:t>5.1.3. Помощники бурильщика во время расхаживания инструмента должны следить за состоянием грузовых (силовых) якорей.</w:t>
      </w:r>
    </w:p>
    <w:p>
      <w:pPr>
        <w:spacing w:line="240" w:lineRule="auto"/>
        <w:rPr>
          <w:rFonts w:hAnsi="Times New Roman" w:cs="Times New Roman"/>
          <w:color w:val="000000"/>
          <w:sz w:val="24"/>
          <w:szCs w:val="24"/>
        </w:rPr>
      </w:pPr>
      <w:r>
        <w:rPr>
          <w:rFonts w:hAnsi="Times New Roman" w:cs="Times New Roman"/>
          <w:color w:val="000000"/>
          <w:sz w:val="24"/>
          <w:szCs w:val="24"/>
        </w:rPr>
        <w:t>5.1.4. Ликвидация аварий с подземным оборудованием скважин производится под руководством инженера или мастера по сложным работам.</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производить аварийные работы, связанные с расхаживанием и натяжками инструмента, без индикатора веса независимо от глубины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нагружать подъемный агрегат выше допустимой указанной в техническом паспорте нормы.</w:t>
      </w:r>
    </w:p>
    <w:p>
      <w:pPr>
        <w:spacing w:line="240" w:lineRule="auto"/>
        <w:rPr>
          <w:rFonts w:hAnsi="Times New Roman" w:cs="Times New Roman"/>
          <w:color w:val="000000"/>
          <w:sz w:val="24"/>
          <w:szCs w:val="24"/>
        </w:rPr>
      </w:pPr>
      <w:r>
        <w:rPr>
          <w:rFonts w:hAnsi="Times New Roman" w:cs="Times New Roman"/>
          <w:color w:val="000000"/>
          <w:sz w:val="24"/>
          <w:szCs w:val="24"/>
        </w:rPr>
        <w:t>Ликвидация аварий с применением гидродомкратов.</w:t>
      </w:r>
    </w:p>
    <w:p>
      <w:pPr>
        <w:spacing w:line="240" w:lineRule="auto"/>
        <w:rPr>
          <w:rFonts w:hAnsi="Times New Roman" w:cs="Times New Roman"/>
          <w:color w:val="000000"/>
          <w:sz w:val="24"/>
          <w:szCs w:val="24"/>
        </w:rPr>
      </w:pPr>
      <w:r>
        <w:rPr>
          <w:rFonts w:hAnsi="Times New Roman" w:cs="Times New Roman"/>
          <w:color w:val="000000"/>
          <w:sz w:val="24"/>
          <w:szCs w:val="24"/>
        </w:rPr>
        <w:t>5.1.7. Для производства работ с гидродомкратами цилиндры (пистоны) домкрата устанавливаются в специальные гнезда нижнего (устьевого) лафета.</w:t>
      </w:r>
    </w:p>
    <w:p>
      <w:pPr>
        <w:spacing w:line="240" w:lineRule="auto"/>
        <w:rPr>
          <w:rFonts w:hAnsi="Times New Roman" w:cs="Times New Roman"/>
          <w:color w:val="000000"/>
          <w:sz w:val="24"/>
          <w:szCs w:val="24"/>
        </w:rPr>
      </w:pPr>
      <w:r>
        <w:rPr>
          <w:rFonts w:hAnsi="Times New Roman" w:cs="Times New Roman"/>
          <w:color w:val="000000"/>
          <w:sz w:val="24"/>
          <w:szCs w:val="24"/>
        </w:rPr>
        <w:t>5.1.8. Нижний лафет устанавливается на специальные деревянные или стальные брусья размерами 300 × 300 мм.</w:t>
      </w:r>
    </w:p>
    <w:p>
      <w:pPr>
        <w:spacing w:line="240" w:lineRule="auto"/>
        <w:rPr>
          <w:rFonts w:hAnsi="Times New Roman" w:cs="Times New Roman"/>
          <w:color w:val="000000"/>
          <w:sz w:val="24"/>
          <w:szCs w:val="24"/>
        </w:rPr>
      </w:pPr>
      <w:r>
        <w:rPr>
          <w:rFonts w:hAnsi="Times New Roman" w:cs="Times New Roman"/>
          <w:color w:val="000000"/>
          <w:sz w:val="24"/>
          <w:szCs w:val="24"/>
        </w:rPr>
        <w:t>5.1.9. Во избежание соскальзывания при установке нижнего лафета на металлические брусья (щиты) стол ротора лафет снабжать прокладками.</w:t>
      </w:r>
    </w:p>
    <w:p>
      <w:pPr>
        <w:spacing w:line="240" w:lineRule="auto"/>
        <w:rPr>
          <w:rFonts w:hAnsi="Times New Roman" w:cs="Times New Roman"/>
          <w:color w:val="000000"/>
          <w:sz w:val="24"/>
          <w:szCs w:val="24"/>
        </w:rPr>
      </w:pPr>
      <w:r>
        <w:rPr>
          <w:rFonts w:hAnsi="Times New Roman" w:cs="Times New Roman"/>
          <w:color w:val="000000"/>
          <w:sz w:val="24"/>
          <w:szCs w:val="24"/>
        </w:rPr>
        <w:t>5.1.10. На скалки домкратов накладывается сверху лафетный хомут, захватывающий своими плашками (сухарями) извлекаемую трубу под замок или под муфту.</w:t>
      </w:r>
    </w:p>
    <w:p>
      <w:pPr>
        <w:spacing w:line="240" w:lineRule="auto"/>
        <w:rPr>
          <w:rFonts w:hAnsi="Times New Roman" w:cs="Times New Roman"/>
          <w:color w:val="000000"/>
          <w:sz w:val="24"/>
          <w:szCs w:val="24"/>
        </w:rPr>
      </w:pPr>
      <w:r>
        <w:rPr>
          <w:rFonts w:hAnsi="Times New Roman" w:cs="Times New Roman"/>
          <w:color w:val="000000"/>
          <w:sz w:val="24"/>
          <w:szCs w:val="24"/>
        </w:rPr>
        <w:t>5.1.11. Насос соединяют с домкратами трубками высокого давления, предварительно спрессованными на полуторакратное давление, которое возникает при максимально допустимой нагрузке на домкрат.</w:t>
      </w:r>
    </w:p>
    <w:p>
      <w:pPr>
        <w:spacing w:line="240" w:lineRule="auto"/>
        <w:rPr>
          <w:rFonts w:hAnsi="Times New Roman" w:cs="Times New Roman"/>
          <w:color w:val="000000"/>
          <w:sz w:val="24"/>
          <w:szCs w:val="24"/>
        </w:rPr>
      </w:pPr>
      <w:r>
        <w:rPr>
          <w:rFonts w:hAnsi="Times New Roman" w:cs="Times New Roman"/>
          <w:color w:val="000000"/>
          <w:sz w:val="24"/>
          <w:szCs w:val="24"/>
        </w:rPr>
        <w:t>5.1.12. Насос должен быть установлен не ближе 10 м от домкратов с целью создания безопасных условий работы для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5.1.13. На насосе должен устанавливаться манометр с делением 400 кг/см.</w:t>
      </w:r>
    </w:p>
    <w:p>
      <w:pPr>
        <w:spacing w:line="240" w:lineRule="auto"/>
        <w:rPr>
          <w:rFonts w:hAnsi="Times New Roman" w:cs="Times New Roman"/>
          <w:color w:val="000000"/>
          <w:sz w:val="24"/>
          <w:szCs w:val="24"/>
        </w:rPr>
      </w:pPr>
      <w:r>
        <w:rPr>
          <w:rFonts w:hAnsi="Times New Roman" w:cs="Times New Roman"/>
          <w:color w:val="000000"/>
          <w:sz w:val="24"/>
          <w:szCs w:val="24"/>
        </w:rPr>
        <w:t>5.1.14. Выход скалок допускать не более чем 3/4 их длины.</w:t>
      </w:r>
    </w:p>
    <w:p>
      <w:pPr>
        <w:spacing w:line="240" w:lineRule="auto"/>
        <w:rPr>
          <w:rFonts w:hAnsi="Times New Roman" w:cs="Times New Roman"/>
          <w:color w:val="000000"/>
          <w:sz w:val="24"/>
          <w:szCs w:val="24"/>
        </w:rPr>
      </w:pPr>
      <w:r>
        <w:rPr>
          <w:rFonts w:hAnsi="Times New Roman" w:cs="Times New Roman"/>
          <w:color w:val="000000"/>
          <w:sz w:val="24"/>
          <w:szCs w:val="24"/>
        </w:rPr>
        <w:t>5.1.15. Не выравнивать выход скалок установкой под цилиндры подкладок (регулировать давлением жидкости посредством запорных вентилей).</w:t>
      </w:r>
    </w:p>
    <w:p>
      <w:pPr>
        <w:spacing w:line="240" w:lineRule="auto"/>
        <w:rPr>
          <w:rFonts w:hAnsi="Times New Roman" w:cs="Times New Roman"/>
          <w:color w:val="000000"/>
          <w:sz w:val="24"/>
          <w:szCs w:val="24"/>
        </w:rPr>
      </w:pPr>
      <w:r>
        <w:rPr>
          <w:rFonts w:hAnsi="Times New Roman" w:cs="Times New Roman"/>
          <w:color w:val="000000"/>
          <w:sz w:val="24"/>
          <w:szCs w:val="24"/>
        </w:rPr>
        <w:t>5.1.16. Не допускать резкого снижения давления быстрым отвертыванием выпускного вентиля (выпускать жидкость следует постепенно).</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применять домкраты при одновременной натяжке талевой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5.1.18. Перед спуском в скважину ловильного инструмента составляется эскиз общей его компоновки и ловильной части с указанием основных размеров.</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перерывов в работе колонна труб должна удерживаться клиньями нижнего лафета, скалки возвращены в исходное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5.1.20. При установке клиньев последние должны обвязываться между собой проволокой через рым-болты, ввернутые в клинья.</w:t>
      </w:r>
    </w:p>
    <w:p>
      <w:pPr>
        <w:spacing w:line="240" w:lineRule="auto"/>
        <w:rPr>
          <w:rFonts w:hAnsi="Times New Roman" w:cs="Times New Roman"/>
          <w:color w:val="000000"/>
          <w:sz w:val="24"/>
          <w:szCs w:val="24"/>
        </w:rPr>
      </w:pPr>
      <w:r>
        <w:rPr>
          <w:rFonts w:hAnsi="Times New Roman" w:cs="Times New Roman"/>
          <w:color w:val="000000"/>
          <w:sz w:val="24"/>
          <w:szCs w:val="24"/>
        </w:rPr>
        <w:t>5.1.21. Работу с гидродомкратами производить только при удалении из опасной зоны всех людей, причем во время производства работ оператор должен видеть насос, манометр, напорную линию (манифольд) и гидроцилиндры, установленные на устье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5.1.22. После выполнения работ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насос, отключив электроэнергию магнитным пускателем;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оборудование, инструмент и приспособления очистить от грязи и убрать в место хранения;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обо всех неполадках, выявленных в процессе работы, сообщить техническому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Ликвидация аварий с применением ЭЛПУ.</w:t>
      </w:r>
    </w:p>
    <w:p>
      <w:pPr>
        <w:spacing w:line="240" w:lineRule="auto"/>
        <w:rPr>
          <w:rFonts w:hAnsi="Times New Roman" w:cs="Times New Roman"/>
          <w:color w:val="000000"/>
          <w:sz w:val="24"/>
          <w:szCs w:val="24"/>
        </w:rPr>
      </w:pPr>
      <w:r>
        <w:rPr>
          <w:rFonts w:hAnsi="Times New Roman" w:cs="Times New Roman"/>
          <w:color w:val="000000"/>
          <w:sz w:val="24"/>
          <w:szCs w:val="24"/>
        </w:rPr>
        <w:t>5.2.1. Работы по ликвидации прихвата с помощью ЭЛПУ выполняются только при наличии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5.2.2. К работе с электрическим ликвидатором прихватов скважина должна быть подготовлена соответствующим образом, огнеопасные и легковоспламеняющиеся материалы удалены от устья скважины и от установки ЭЛПУ.</w:t>
      </w:r>
    </w:p>
    <w:p>
      <w:pPr>
        <w:spacing w:line="240" w:lineRule="auto"/>
        <w:rPr>
          <w:rFonts w:hAnsi="Times New Roman" w:cs="Times New Roman"/>
          <w:color w:val="000000"/>
          <w:sz w:val="24"/>
          <w:szCs w:val="24"/>
        </w:rPr>
      </w:pPr>
      <w:r>
        <w:rPr>
          <w:rFonts w:hAnsi="Times New Roman" w:cs="Times New Roman"/>
          <w:color w:val="000000"/>
          <w:sz w:val="24"/>
          <w:szCs w:val="24"/>
        </w:rPr>
        <w:t>5.2.3. Работу по ликвидации прихватов с помощью ЭЛПУ должна выполнять специальная бригада, члены которой должны иметь квалификационную группу электробезопасности не ниже III.</w:t>
      </w:r>
    </w:p>
    <w:p>
      <w:pPr>
        <w:spacing w:line="240" w:lineRule="auto"/>
        <w:rPr>
          <w:rFonts w:hAnsi="Times New Roman" w:cs="Times New Roman"/>
          <w:color w:val="000000"/>
          <w:sz w:val="24"/>
          <w:szCs w:val="24"/>
        </w:rPr>
      </w:pPr>
      <w:r>
        <w:rPr>
          <w:rFonts w:hAnsi="Times New Roman" w:cs="Times New Roman"/>
          <w:color w:val="000000"/>
          <w:sz w:val="24"/>
          <w:szCs w:val="24"/>
        </w:rPr>
        <w:t>5.2.4. Приступать к работам по ликвидации прихвата следует только после проверки выполнения всех мероприятий, указанных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5.2.5. При работе с ЭЛПУ следует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5.2.6. Перед включением тока необходимо проверить: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состояния пусковых электрических аппаратов, а также изоляции токоведущих частей;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освещенность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крепления заземляющих проводников к корпусам установки, трансформатора;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приварку заземляющих проводников к объединяющему заземлителю (внахлестку).</w:t>
      </w:r>
    </w:p>
    <w:p>
      <w:pPr>
        <w:spacing w:line="240" w:lineRule="auto"/>
        <w:rPr>
          <w:rFonts w:hAnsi="Times New Roman" w:cs="Times New Roman"/>
          <w:color w:val="000000"/>
          <w:sz w:val="24"/>
          <w:szCs w:val="24"/>
        </w:rPr>
      </w:pPr>
      <w:r>
        <w:rPr>
          <w:rFonts w:hAnsi="Times New Roman" w:cs="Times New Roman"/>
          <w:color w:val="000000"/>
          <w:sz w:val="24"/>
          <w:szCs w:val="24"/>
        </w:rPr>
        <w:t>5.2.7. Длина шва соединения заземляющих проводников должна быть не менее 6 диаметров проводника (качество шва проверяется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5.2.8. Перед включением тока необходимо убедиться, что у рабочего места нет посторонних лиц, а работников, принимающих участие в работах, следует предупредить.</w:t>
      </w:r>
    </w:p>
    <w:p>
      <w:pPr>
        <w:spacing w:line="240" w:lineRule="auto"/>
        <w:rPr>
          <w:rFonts w:hAnsi="Times New Roman" w:cs="Times New Roman"/>
          <w:color w:val="000000"/>
          <w:sz w:val="24"/>
          <w:szCs w:val="24"/>
        </w:rPr>
      </w:pPr>
      <w:r>
        <w:rPr>
          <w:rFonts w:hAnsi="Times New Roman" w:cs="Times New Roman"/>
          <w:color w:val="000000"/>
          <w:sz w:val="24"/>
          <w:szCs w:val="24"/>
        </w:rPr>
        <w:t>5.2.9. Работы по ликвидации прихвата с помощью ЭЛПУ должны быть немедленно прекращены при появлении из скважин газа или нефти.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нестандартной ситуации (поломка деталей или сборочных единиц компоновки ясса, нарушение герметичности гидросистемы ясса и (или) гидропривода лебедки и др.), которая может повлечь за собой травмирование или аварию при ловильных работах, немедленно прекратить работу, по возможности поднять компоновку в исходное положение. О случившемся сообщить руководителю работ и действовать согласно полученным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пожара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технологические операции;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электроэнергию;</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удалению людей из опасной зоны;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умело и быстро выполнить обязанности, изложенные в плане ликвидации аварий;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очаг пожара от окружающего воздуха;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горящие объемы заполнить негорючими газами или паром;</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искусственному снижению температуры горящего вещества.</w:t>
      </w:r>
    </w:p>
    <w:p>
      <w:pPr>
        <w:spacing w:line="240" w:lineRule="auto"/>
        <w:rPr>
          <w:rFonts w:hAnsi="Times New Roman" w:cs="Times New Roman"/>
          <w:color w:val="000000"/>
          <w:sz w:val="24"/>
          <w:szCs w:val="24"/>
        </w:rPr>
      </w:pPr>
      <w:r>
        <w:rPr>
          <w:rFonts w:hAnsi="Times New Roman" w:cs="Times New Roman"/>
          <w:color w:val="000000"/>
          <w:sz w:val="24"/>
          <w:szCs w:val="24"/>
        </w:rPr>
        <w:t>6.3.3. В большинстве случаев горение ликвидируется одновременным применением нескольких методов.</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color w:val="000000"/>
          <w:sz w:val="24"/>
          <w:szCs w:val="24"/>
        </w:rPr>
        <w:t>7.1.2. Ознакомить принимающего смену со всеми изменениями и неисправностями в работе оборудования, которые происходили в течение смены.</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Разобрать компоновку, очистить сборочные единицы от грязи, налета раствора, проверить качество резьбовых соединений, уплотнений. При необходимости дать заявку на восполнение.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Приспособления, инструмент убрать и уложить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de51c6c3760495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