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нанесении эмали на ювелирные изделия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нанесению эмали на ювелирные изделия.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Выполняя трудовые обязанности, работник обязан соблюдать следующие требования: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по установленным проходам, переходным мостикам и площадкам;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автомобильные дороги в установленных местах;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выходе из здания убедиться в отсутствии движущегося транспорта;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 и переходным мостикам;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кабелям электротехнических установок;</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устранять неисправности в осветительной и силовой сети, а также пусковых устройствах.</w:t>
      </w:r>
    </w:p>
    <w:p>
      <w:pPr>
        <w:spacing w:line="240" w:lineRule="auto"/>
        <w:rPr>
          <w:rFonts w:hAnsi="Times New Roman" w:cs="Times New Roman"/>
          <w:color w:val="000000"/>
          <w:sz w:val="24"/>
          <w:szCs w:val="24"/>
        </w:rPr>
      </w:pPr>
      <w:r>
        <w:rPr>
          <w:rFonts w:hAnsi="Times New Roman" w:cs="Times New Roman"/>
          <w:color w:val="000000"/>
          <w:sz w:val="24"/>
          <w:szCs w:val="24"/>
        </w:rPr>
        <w:t>3.1.11. Химические вещества в цехе необходимо хранить в специально оборудованном помещении раздельно в зависимости от их способности к химическому взаимодействию в соответствии с паспортом безопасности вещества.</w:t>
      </w:r>
    </w:p>
    <w:p>
      <w:pPr>
        <w:spacing w:line="240" w:lineRule="auto"/>
        <w:rPr>
          <w:rFonts w:hAnsi="Times New Roman" w:cs="Times New Roman"/>
          <w:color w:val="000000"/>
          <w:sz w:val="24"/>
          <w:szCs w:val="24"/>
        </w:rPr>
      </w:pPr>
      <w:r>
        <w:rPr>
          <w:rFonts w:hAnsi="Times New Roman" w:cs="Times New Roman"/>
          <w:color w:val="000000"/>
          <w:sz w:val="24"/>
          <w:szCs w:val="24"/>
        </w:rPr>
        <w:t>О порядке и условиях хранения каждого химического вещества в цехе должны быть разработаны соответствующие инструкции, утвержденные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3.1.12. Количество флюса, выдаваемое на рабочие участки пайки, не должно превышать сменной потребности.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применяемого в работе с кислотами, щелочами и другими химическими веществами;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оборудования,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токсическое действие на организм человека кислот, щелочей и других едких веществ при попадании в организм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получения химических ожогов;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приборов, инструмента, тары;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разлетающихся частей, возможность порезов частей тела при падении (разрушении) стеклянной тары;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набора инструмента, соответствие его безопасным требованиям, растворов и другого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исправность оборудования, приборов и инструментария, необходимых в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ручного инструмента: работать неисправным инструментом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исправное состояние аппаратуры: исключить из работы неисправные аппараты, провода с поврежденной изоляцией. Особое внимание уделяют местам соединений, контактов, пайки;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готовность к работе оборудования, заземление приборов.</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воды в водопроводной сети.</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наличие огнетушителя (углекислотного или порошкового), готовность его к применению (наличие пломбы, паспорта с отметкой о проверке).</w:t>
      </w:r>
    </w:p>
    <w:p>
      <w:pPr>
        <w:spacing w:line="240" w:lineRule="auto"/>
        <w:rPr>
          <w:rFonts w:hAnsi="Times New Roman" w:cs="Times New Roman"/>
          <w:color w:val="000000"/>
          <w:sz w:val="24"/>
          <w:szCs w:val="24"/>
        </w:rPr>
      </w:pPr>
      <w:r>
        <w:rPr>
          <w:rFonts w:hAnsi="Times New Roman" w:cs="Times New Roman"/>
          <w:color w:val="000000"/>
          <w:sz w:val="24"/>
          <w:szCs w:val="24"/>
        </w:rPr>
        <w:t>4.2.5. При работе с электроинструментом соблюдать требования к электрифицированному инструменту.</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порученную работу. Выполнение работ производить в соответствии с технологическими картами.</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работать при выключенной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Запрещено работать в помещении, в котором нет притока свежего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В работе необходимо отдавать предпочтение безсвинцовым эмалям.</w:t>
      </w:r>
    </w:p>
    <w:p>
      <w:pPr>
        <w:spacing w:line="240" w:lineRule="auto"/>
        <w:rPr>
          <w:rFonts w:hAnsi="Times New Roman" w:cs="Times New Roman"/>
          <w:color w:val="000000"/>
          <w:sz w:val="24"/>
          <w:szCs w:val="24"/>
        </w:rPr>
      </w:pPr>
      <w:r>
        <w:rPr>
          <w:rFonts w:hAnsi="Times New Roman" w:cs="Times New Roman"/>
          <w:color w:val="000000"/>
          <w:sz w:val="24"/>
          <w:szCs w:val="24"/>
        </w:rPr>
        <w:t>При просеивании эмали необходимо вести работу над листом бумаги, чтобы вовремя уловить рассыпавшиеся частички, которые потом пересыпать обратно в емкость с эмалью.</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кислотами необходимо строго помнить:</w:t>
      </w:r>
    </w:p>
    <w:p>
      <w:pPr>
        <w:spacing w:line="240" w:lineRule="auto"/>
        <w:rPr>
          <w:rFonts w:hAnsi="Times New Roman" w:cs="Times New Roman"/>
          <w:color w:val="000000"/>
          <w:sz w:val="24"/>
          <w:szCs w:val="24"/>
        </w:rPr>
      </w:pPr>
      <w:r>
        <w:rPr>
          <w:rFonts w:hAnsi="Times New Roman" w:cs="Times New Roman"/>
          <w:color w:val="000000"/>
          <w:sz w:val="24"/>
          <w:szCs w:val="24"/>
        </w:rPr>
        <w:t>- кислоты запрещено смешивать друг с другом;</w:t>
      </w:r>
    </w:p>
    <w:p>
      <w:pPr>
        <w:spacing w:line="240" w:lineRule="auto"/>
        <w:rPr>
          <w:rFonts w:hAnsi="Times New Roman" w:cs="Times New Roman"/>
          <w:color w:val="000000"/>
          <w:sz w:val="24"/>
          <w:szCs w:val="24"/>
        </w:rPr>
      </w:pPr>
      <w:r>
        <w:rPr>
          <w:rFonts w:hAnsi="Times New Roman" w:cs="Times New Roman"/>
          <w:color w:val="000000"/>
          <w:sz w:val="24"/>
          <w:szCs w:val="24"/>
        </w:rPr>
        <w:t>- большая часть из неразбавленных кислот, которые используются при эмалировании, мгновенно прожгут не только одежду или оборудование, но и вызовут сильнейший ожог. Также опасны и разбавленные кислоты – они просто медленнее в своем действии;</w:t>
      </w:r>
    </w:p>
    <w:p>
      <w:pPr>
        <w:spacing w:line="240" w:lineRule="auto"/>
        <w:rPr>
          <w:rFonts w:hAnsi="Times New Roman" w:cs="Times New Roman"/>
          <w:color w:val="000000"/>
          <w:sz w:val="24"/>
          <w:szCs w:val="24"/>
        </w:rPr>
      </w:pPr>
      <w:r>
        <w:rPr>
          <w:rFonts w:hAnsi="Times New Roman" w:cs="Times New Roman"/>
          <w:color w:val="000000"/>
          <w:sz w:val="24"/>
          <w:szCs w:val="24"/>
        </w:rPr>
        <w:t>- испарения неразбавленных кислот могут сжечь дыхательные пути.</w:t>
      </w:r>
    </w:p>
    <w:p>
      <w:pPr>
        <w:spacing w:line="240" w:lineRule="auto"/>
        <w:rPr>
          <w:rFonts w:hAnsi="Times New Roman" w:cs="Times New Roman"/>
          <w:color w:val="000000"/>
          <w:sz w:val="24"/>
          <w:szCs w:val="24"/>
        </w:rPr>
      </w:pPr>
      <w:r>
        <w:rPr>
          <w:rFonts w:hAnsi="Times New Roman" w:cs="Times New Roman"/>
          <w:color w:val="000000"/>
          <w:sz w:val="24"/>
          <w:szCs w:val="24"/>
        </w:rPr>
        <w:t>5.1.3.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5.1.5.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5.1.7.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5.1.8. В течение всего рабочего дня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5.1.9. Работать только в исправной спецодежде и спецобуви и применять индивидуальные средства защиты, положенные на рабочем месте по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5.1.10. Следить за работой оборудования, периодически проводить его визуальный осмотр с целью выявления повреждений его элементов. Поврежденные элементы оборудования должны быть правильно отремонтированы или заменены.</w:t>
      </w:r>
    </w:p>
    <w:p>
      <w:pPr>
        <w:spacing w:line="240" w:lineRule="auto"/>
        <w:rPr>
          <w:rFonts w:hAnsi="Times New Roman" w:cs="Times New Roman"/>
          <w:color w:val="000000"/>
          <w:sz w:val="24"/>
          <w:szCs w:val="24"/>
        </w:rPr>
      </w:pPr>
      <w:r>
        <w:rPr>
          <w:rFonts w:hAnsi="Times New Roman" w:cs="Times New Roman"/>
          <w:color w:val="000000"/>
          <w:sz w:val="24"/>
          <w:szCs w:val="24"/>
        </w:rPr>
        <w:t>5.1.11.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5.1.12. При эксплуатации оборудования, применяемого в работе с кислотами и другими химическими веществами, электрооборудования, контрольно-измерительных приборов,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5.1.13. Прекратить работу с использованием электрооборудования при:</w:t>
      </w:r>
    </w:p>
    <w:p>
      <w:pPr>
        <w:spacing w:line="240" w:lineRule="auto"/>
        <w:rPr>
          <w:rFonts w:hAnsi="Times New Roman" w:cs="Times New Roman"/>
          <w:color w:val="000000"/>
          <w:sz w:val="24"/>
          <w:szCs w:val="24"/>
        </w:rPr>
      </w:pPr>
      <w:r>
        <w:rPr>
          <w:rFonts w:hAnsi="Times New Roman" w:cs="Times New Roman"/>
          <w:color w:val="000000"/>
          <w:sz w:val="24"/>
          <w:szCs w:val="24"/>
        </w:rPr>
        <w:t>появлении постороннего шума, запаха гари, прекращении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отсутствии или неисправности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нечеткой работе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предохранительных и блокировочных устройств, крепежных устройств, ограждении 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штепсельного соединения, изоляции кабеля;</w:t>
      </w:r>
    </w:p>
    <w:p>
      <w:pPr>
        <w:spacing w:line="240" w:lineRule="auto"/>
        <w:rPr>
          <w:rFonts w:hAnsi="Times New Roman" w:cs="Times New Roman"/>
          <w:color w:val="000000"/>
          <w:sz w:val="24"/>
          <w:szCs w:val="24"/>
        </w:rPr>
      </w:pPr>
      <w:r>
        <w:rPr>
          <w:rFonts w:hAnsi="Times New Roman" w:cs="Times New Roman"/>
          <w:color w:val="000000"/>
          <w:sz w:val="24"/>
          <w:szCs w:val="24"/>
        </w:rPr>
        <w:t>при открытых токоведущих частях;</w:t>
      </w:r>
    </w:p>
    <w:p>
      <w:pPr>
        <w:spacing w:line="240" w:lineRule="auto"/>
        <w:rPr>
          <w:rFonts w:hAnsi="Times New Roman" w:cs="Times New Roman"/>
          <w:color w:val="000000"/>
          <w:sz w:val="24"/>
          <w:szCs w:val="24"/>
        </w:rPr>
      </w:pPr>
      <w:r>
        <w:rPr>
          <w:rFonts w:hAnsi="Times New Roman" w:cs="Times New Roman"/>
          <w:color w:val="000000"/>
          <w:sz w:val="24"/>
          <w:szCs w:val="24"/>
        </w:rPr>
        <w:t>появлении на корпусе оборудования ощутимого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поломке или появлении трещин в корпусе машины (прибора).</w:t>
      </w:r>
    </w:p>
    <w:p>
      <w:pPr>
        <w:spacing w:line="240" w:lineRule="auto"/>
        <w:rPr>
          <w:rFonts w:hAnsi="Times New Roman" w:cs="Times New Roman"/>
          <w:color w:val="000000"/>
          <w:sz w:val="24"/>
          <w:szCs w:val="24"/>
        </w:rPr>
      </w:pPr>
      <w:r>
        <w:rPr>
          <w:rFonts w:hAnsi="Times New Roman" w:cs="Times New Roman"/>
          <w:color w:val="000000"/>
          <w:sz w:val="24"/>
          <w:szCs w:val="24"/>
        </w:rPr>
        <w:t>5.1.14. Все операции, связанные с применением или возможным образованием и выделением отравляющих, едких, взрывоопасных веществ или веществ, имеющих неприятный запах, выполнять только в вытяжном шкафу при работающей общеобменной вентиляции помещения с применением средств индивидуальной защиты (защитных очков, респираторов, фартуков, резиновых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5.1.15. Все повреждения на коже рук перед надеванием перчаток заклеивать клеем БФ или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проведения работ не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5.1.17. Перчатки, снятые единожды, повторно не использовать.</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в вытяжном шкафу:</w:t>
      </w:r>
    </w:p>
    <w:p>
      <w:pPr>
        <w:spacing w:line="240" w:lineRule="auto"/>
        <w:rPr>
          <w:rFonts w:hAnsi="Times New Roman" w:cs="Times New Roman"/>
          <w:color w:val="000000"/>
          <w:sz w:val="24"/>
          <w:szCs w:val="24"/>
        </w:rPr>
      </w:pPr>
      <w:r>
        <w:rPr>
          <w:rFonts w:hAnsi="Times New Roman" w:cs="Times New Roman"/>
          <w:color w:val="000000"/>
          <w:sz w:val="24"/>
          <w:szCs w:val="24"/>
        </w:rPr>
        <w:t>включать его не позднее чем за 15 минут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створки вытяжного шкафа держать максимально закрытыми с небольшим зазором для тяги. Открывать их только на время использования установленных в шкафу приборов или в случае необходимости на высоту, удобную для работы, но не больше чем на половину высоты проема;</w:t>
      </w:r>
    </w:p>
    <w:p>
      <w:pPr>
        <w:spacing w:line="240" w:lineRule="auto"/>
        <w:rPr>
          <w:rFonts w:hAnsi="Times New Roman" w:cs="Times New Roman"/>
          <w:color w:val="000000"/>
          <w:sz w:val="24"/>
          <w:szCs w:val="24"/>
        </w:rPr>
      </w:pPr>
      <w:r>
        <w:rPr>
          <w:rFonts w:hAnsi="Times New Roman" w:cs="Times New Roman"/>
          <w:color w:val="000000"/>
          <w:sz w:val="24"/>
          <w:szCs w:val="24"/>
        </w:rPr>
        <w:t>поднятую створку на время работы закреплять при помощи имеющихся для этого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в шкафу нескольких створок закрывать те из них, которые не используются;</w:t>
      </w:r>
    </w:p>
    <w:p>
      <w:pPr>
        <w:spacing w:line="240" w:lineRule="auto"/>
        <w:rPr>
          <w:rFonts w:hAnsi="Times New Roman" w:cs="Times New Roman"/>
          <w:color w:val="000000"/>
          <w:sz w:val="24"/>
          <w:szCs w:val="24"/>
        </w:rPr>
      </w:pPr>
      <w:r>
        <w:rPr>
          <w:rFonts w:hAnsi="Times New Roman" w:cs="Times New Roman"/>
          <w:color w:val="000000"/>
          <w:sz w:val="24"/>
          <w:szCs w:val="24"/>
        </w:rPr>
        <w:t>поддерживать в шкафу с помощью вентиляции небольшое разряжение;</w:t>
      </w:r>
    </w:p>
    <w:p>
      <w:pPr>
        <w:spacing w:line="240" w:lineRule="auto"/>
        <w:rPr>
          <w:rFonts w:hAnsi="Times New Roman" w:cs="Times New Roman"/>
          <w:color w:val="000000"/>
          <w:sz w:val="24"/>
          <w:szCs w:val="24"/>
        </w:rPr>
      </w:pPr>
      <w:r>
        <w:rPr>
          <w:rFonts w:hAnsi="Times New Roman" w:cs="Times New Roman"/>
          <w:color w:val="000000"/>
          <w:sz w:val="24"/>
          <w:szCs w:val="24"/>
        </w:rPr>
        <w:t>голову держать по возможности в стороне от створок шкафа.</w:t>
      </w:r>
    </w:p>
    <w:p>
      <w:pPr>
        <w:spacing w:line="240" w:lineRule="auto"/>
        <w:rPr>
          <w:rFonts w:hAnsi="Times New Roman" w:cs="Times New Roman"/>
          <w:color w:val="000000"/>
          <w:sz w:val="24"/>
          <w:szCs w:val="24"/>
        </w:rPr>
      </w:pPr>
      <w:r>
        <w:rPr>
          <w:rFonts w:hAnsi="Times New Roman" w:cs="Times New Roman"/>
          <w:color w:val="000000"/>
          <w:sz w:val="24"/>
          <w:szCs w:val="24"/>
        </w:rPr>
        <w:t>5.1.19. Для разбавления концентрированных кислот, их смешивания, а также для смешивания веществ, сопровождаемого выделением теплоты, пользоваться термостойкой или фарфоровой посудой.</w:t>
      </w:r>
    </w:p>
    <w:p>
      <w:pPr>
        <w:spacing w:line="240" w:lineRule="auto"/>
        <w:rPr>
          <w:rFonts w:hAnsi="Times New Roman" w:cs="Times New Roman"/>
          <w:color w:val="000000"/>
          <w:sz w:val="24"/>
          <w:szCs w:val="24"/>
        </w:rPr>
      </w:pPr>
      <w:r>
        <w:rPr>
          <w:rFonts w:hAnsi="Times New Roman" w:cs="Times New Roman"/>
          <w:color w:val="000000"/>
          <w:sz w:val="24"/>
          <w:szCs w:val="24"/>
        </w:rPr>
        <w:t>5.1.20. Для приготовления растворов кислот наливать их в воду тонкой струей при непрерывном перемешивании, а не наоборот.</w:t>
      </w:r>
    </w:p>
    <w:p>
      <w:pPr>
        <w:spacing w:line="240" w:lineRule="auto"/>
        <w:rPr>
          <w:rFonts w:hAnsi="Times New Roman" w:cs="Times New Roman"/>
          <w:color w:val="000000"/>
          <w:sz w:val="24"/>
          <w:szCs w:val="24"/>
        </w:rPr>
      </w:pPr>
      <w:r>
        <w:rPr>
          <w:rFonts w:hAnsi="Times New Roman" w:cs="Times New Roman"/>
          <w:color w:val="000000"/>
          <w:sz w:val="24"/>
          <w:szCs w:val="24"/>
        </w:rPr>
        <w:t>5.1.21. Соблюдать правила поведения на территории и в помещениях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5.1.22.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5.1.23. В случае плохого самочувствия прекратить работу, поставить в известность своего непосредственного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 ходе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аппараты, приборы, устройства, включенные в электрическую сеть, электронагревательные приборы, держать вблизи них вату, спирт и другие легковоспламеняющиеся вещества;</w:t>
      </w:r>
    </w:p>
    <w:p>
      <w:pPr>
        <w:spacing w:line="240" w:lineRule="auto"/>
        <w:rPr>
          <w:rFonts w:hAnsi="Times New Roman" w:cs="Times New Roman"/>
          <w:color w:val="000000"/>
          <w:sz w:val="24"/>
          <w:szCs w:val="24"/>
        </w:rPr>
      </w:pPr>
      <w:r>
        <w:rPr>
          <w:rFonts w:hAnsi="Times New Roman" w:cs="Times New Roman"/>
          <w:color w:val="000000"/>
          <w:sz w:val="24"/>
          <w:szCs w:val="24"/>
        </w:rPr>
        <w:t>хранить и применять препараты без этикеток, а также в поврежденной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пробовать на вкус и запах используемые препараты;</w:t>
      </w:r>
    </w:p>
    <w:p>
      <w:pPr>
        <w:spacing w:line="240" w:lineRule="auto"/>
        <w:rPr>
          <w:rFonts w:hAnsi="Times New Roman" w:cs="Times New Roman"/>
          <w:color w:val="000000"/>
          <w:sz w:val="24"/>
          <w:szCs w:val="24"/>
        </w:rPr>
      </w:pPr>
      <w:r>
        <w:rPr>
          <w:rFonts w:hAnsi="Times New Roman" w:cs="Times New Roman"/>
          <w:color w:val="000000"/>
          <w:sz w:val="24"/>
          <w:szCs w:val="24"/>
        </w:rPr>
        <w:t>самостоятельно производить ремонт электроприборов 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отключенных системах водоснабжения, канализации и вентиляции; работать без установленной спецодежды и предохранительных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применяемое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Проверить исправность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отстойник от полировальной пыли, протереть аппаратуру и ограждения чистой ветошью, загрязненный обтирочный материал сложить в предназначенную для этого тару.</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7.3.4. Инструменты, приспособления, пасту и салфетки убрать в отведенные для них места.</w:t>
      </w:r>
    </w:p>
    <w:p>
      <w:pPr>
        <w:spacing w:line="240" w:lineRule="auto"/>
        <w:rPr>
          <w:rFonts w:hAnsi="Times New Roman" w:cs="Times New Roman"/>
          <w:color w:val="000000"/>
          <w:sz w:val="24"/>
          <w:szCs w:val="24"/>
        </w:rPr>
      </w:pPr>
      <w:r>
        <w:rPr>
          <w:rFonts w:hAnsi="Times New Roman" w:cs="Times New Roman"/>
          <w:color w:val="000000"/>
          <w:sz w:val="24"/>
          <w:szCs w:val="24"/>
        </w:rPr>
        <w:t>7.3.5. Выключить вентиляцию и местное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51429d1f23047c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