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обработке почвы сельскохозяйственной техникой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обработке почвы сельскохозяйственной техникой.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Правилами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обработке почвы сельскохозяйственной техникой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передвигающихся изделий, заготовок,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разрушающихся конструкций зданий и сооружений;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шероховатости на заготовках, инструментах и оборудовании;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поверхностей оборудования, коммуникаций;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инфразвука, ультразвука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влажности и скорости движения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ионизирующих излучений в связи с радиоактивным загрязнением почв, производственных помещений, элементов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токсичных и раздражающих химических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динамических перегрузок в связи с поднимаемыми и перемещаемыми вручную грузами, статической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 монотонности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опасных атмосферных явлений при выполнении работ на открытом воздухе;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электрического тока при повреждениях (нарушениях) изоляции электроустановок и ручного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работы проверить с мастером порядок выполнения указаний по безопасным способам и порядок выполнения операций, предусмотренных технологической картой, с которой бригада (звено) знакомится до работы.</w:t>
      </w:r>
    </w:p>
    <w:p>
      <w:pPr>
        <w:spacing w:line="240" w:lineRule="auto"/>
        <w:rPr>
          <w:rFonts w:hAnsi="Times New Roman" w:cs="Times New Roman"/>
          <w:color w:val="000000"/>
          <w:sz w:val="24"/>
          <w:szCs w:val="24"/>
        </w:rPr>
      </w:pPr>
      <w:r>
        <w:rPr>
          <w:rFonts w:hAnsi="Times New Roman" w:cs="Times New Roman"/>
          <w:color w:val="000000"/>
          <w:sz w:val="24"/>
          <w:szCs w:val="24"/>
        </w:rPr>
        <w:t>4.1.2. Без разрешения мастера не изменять установленного порядка.</w:t>
      </w:r>
    </w:p>
    <w:p>
      <w:pPr>
        <w:spacing w:line="240" w:lineRule="auto"/>
        <w:rPr>
          <w:rFonts w:hAnsi="Times New Roman" w:cs="Times New Roman"/>
          <w:color w:val="000000"/>
          <w:sz w:val="24"/>
          <w:szCs w:val="24"/>
        </w:rPr>
      </w:pPr>
      <w:r>
        <w:rPr>
          <w:rFonts w:hAnsi="Times New Roman" w:cs="Times New Roman"/>
          <w:color w:val="000000"/>
          <w:sz w:val="24"/>
          <w:szCs w:val="24"/>
        </w:rPr>
        <w:t>4.1.3. Опасные зоны и места отдыха обозначить предупреждающими знаками.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подготовке почвы на вырубках предварительно расчищают проходы. Не разрешается: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работу плугами, фрезами, дисковыми культиваторами на площадях с количеством пней более 500 штук на 1 га без расчистки проходов;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в опасной зоне валки деревьев.</w:t>
      </w:r>
    </w:p>
    <w:p>
      <w:pPr>
        <w:spacing w:line="240" w:lineRule="auto"/>
        <w:rPr>
          <w:rFonts w:hAnsi="Times New Roman" w:cs="Times New Roman"/>
          <w:color w:val="000000"/>
          <w:sz w:val="24"/>
          <w:szCs w:val="24"/>
        </w:rPr>
      </w:pPr>
      <w:r>
        <w:rPr>
          <w:rFonts w:hAnsi="Times New Roman" w:cs="Times New Roman"/>
          <w:color w:val="000000"/>
          <w:sz w:val="24"/>
          <w:szCs w:val="24"/>
        </w:rPr>
        <w:t>4.2.2. На крутых сильно эрозированных склонах произвести засыпку промоин и установку в них опорных клеток для предотвращения осыпания грунта.</w:t>
      </w:r>
    </w:p>
    <w:p>
      <w:pPr>
        <w:spacing w:line="240" w:lineRule="auto"/>
        <w:rPr>
          <w:rFonts w:hAnsi="Times New Roman" w:cs="Times New Roman"/>
          <w:color w:val="000000"/>
          <w:sz w:val="24"/>
          <w:szCs w:val="24"/>
        </w:rPr>
      </w:pPr>
      <w:r>
        <w:rPr>
          <w:rFonts w:hAnsi="Times New Roman" w:cs="Times New Roman"/>
          <w:color w:val="000000"/>
          <w:sz w:val="24"/>
          <w:szCs w:val="24"/>
        </w:rPr>
        <w:t>4.2.3. Не разрешается работать на склоне с неровностями более 0,2 м без их планировки.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Непосредственно перед работой проверить наличие и пригодность машин и навесного оборудования, светозвуковой сигнализации и средств защиты на агрегатах.</w:t>
      </w:r>
    </w:p>
    <w:p>
      <w:pPr>
        <w:spacing w:line="240" w:lineRule="auto"/>
        <w:rPr>
          <w:rFonts w:hAnsi="Times New Roman" w:cs="Times New Roman"/>
          <w:color w:val="000000"/>
          <w:sz w:val="24"/>
          <w:szCs w:val="24"/>
        </w:rPr>
      </w:pPr>
      <w:r>
        <w:rPr>
          <w:rFonts w:hAnsi="Times New Roman" w:cs="Times New Roman"/>
          <w:color w:val="000000"/>
          <w:sz w:val="24"/>
          <w:szCs w:val="24"/>
        </w:rPr>
        <w:t>4.4.2. Согласовать с оператором лесохозяйственного агрегата приемы обменной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4.4.3. В процессе подготовки машинно-тракторных агрегатов к проведению работ по обработке почвы тракторист-машинист должен убедиться в полной исправности и комплектности агрегатируемой почвообрабатывающей машины, а также в наличии и исправности приспособлений для очистки рабочих органов, проверив:</w:t>
      </w:r>
    </w:p>
    <w:p>
      <w:pPr>
        <w:spacing w:line="240" w:lineRule="auto"/>
        <w:rPr>
          <w:rFonts w:hAnsi="Times New Roman" w:cs="Times New Roman"/>
          <w:color w:val="000000"/>
          <w:sz w:val="24"/>
          <w:szCs w:val="24"/>
        </w:rPr>
      </w:pPr>
      <w:r>
        <w:rPr>
          <w:rFonts w:hAnsi="Times New Roman" w:cs="Times New Roman"/>
          <w:color w:val="000000"/>
          <w:sz w:val="24"/>
          <w:szCs w:val="24"/>
        </w:rPr>
        <w:t>1) надежность соединений агрегатируемых почвообрабатывающих машин с трактором и между отдельными орудиями;</w:t>
      </w:r>
    </w:p>
    <w:p>
      <w:pPr>
        <w:spacing w:line="240" w:lineRule="auto"/>
        <w:rPr>
          <w:rFonts w:hAnsi="Times New Roman" w:cs="Times New Roman"/>
          <w:color w:val="000000"/>
          <w:sz w:val="24"/>
          <w:szCs w:val="24"/>
        </w:rPr>
      </w:pPr>
      <w:r>
        <w:rPr>
          <w:rFonts w:hAnsi="Times New Roman" w:cs="Times New Roman"/>
          <w:color w:val="000000"/>
          <w:sz w:val="24"/>
          <w:szCs w:val="24"/>
        </w:rPr>
        <w:t>2) правильность расстановки и надежность крепления рабочих органов у плугов, лущильников, культиваторов, борон и других используемых почвообрабатывающих орудий;</w:t>
      </w:r>
    </w:p>
    <w:p>
      <w:pPr>
        <w:spacing w:line="240" w:lineRule="auto"/>
        <w:rPr>
          <w:rFonts w:hAnsi="Times New Roman" w:cs="Times New Roman"/>
          <w:color w:val="000000"/>
          <w:sz w:val="24"/>
          <w:szCs w:val="24"/>
        </w:rPr>
      </w:pPr>
      <w:r>
        <w:rPr>
          <w:rFonts w:hAnsi="Times New Roman" w:cs="Times New Roman"/>
          <w:color w:val="000000"/>
          <w:sz w:val="24"/>
          <w:szCs w:val="24"/>
        </w:rPr>
        <w:t>3) отсутствие подтекания масла из гидросистемы, наличие и исправность разрывных муфт в маслопроводах гидросистемы у прицепных машин, на которых установлены силовые цилиндры.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Обработку почвы машинами и орудиями допускается производить на склоне не более 8 градусов для колесных тракторов и 12 градусов для гусеничных при движении агрегата поперек склона по горизонталям. При вынужденной остановке трактора на склоне он должен быть заторможен и закреплен, а двигатель – выключен.</w:t>
      </w:r>
    </w:p>
    <w:p>
      <w:pPr>
        <w:spacing w:line="240" w:lineRule="auto"/>
        <w:rPr>
          <w:rFonts w:hAnsi="Times New Roman" w:cs="Times New Roman"/>
          <w:color w:val="000000"/>
          <w:sz w:val="24"/>
          <w:szCs w:val="24"/>
        </w:rPr>
      </w:pPr>
      <w:r>
        <w:rPr>
          <w:rFonts w:hAnsi="Times New Roman" w:cs="Times New Roman"/>
          <w:color w:val="000000"/>
          <w:sz w:val="24"/>
          <w:szCs w:val="24"/>
        </w:rPr>
        <w:t>5.1.2. Переезжать ограды, канавы и другие препятствия следует под углом на низшей передаче, избегая крена и толчков агрегата.</w:t>
      </w:r>
    </w:p>
    <w:p>
      <w:pPr>
        <w:spacing w:line="240" w:lineRule="auto"/>
        <w:rPr>
          <w:rFonts w:hAnsi="Times New Roman" w:cs="Times New Roman"/>
          <w:color w:val="000000"/>
          <w:sz w:val="24"/>
          <w:szCs w:val="24"/>
        </w:rPr>
      </w:pPr>
      <w:r>
        <w:rPr>
          <w:rFonts w:hAnsi="Times New Roman" w:cs="Times New Roman"/>
          <w:color w:val="000000"/>
          <w:sz w:val="24"/>
          <w:szCs w:val="24"/>
        </w:rPr>
        <w:t>5.1.3. Обработку площади площадкоделателями, ямокопами, мотобурами и другими машинами необходимо производить вдоль склона не более 20 градусов сверху вниз.</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мотобурами и рыхлителями моторист обязан заправлять горючую смесь при заглушенном двигателе, переходить с места на место при малых оборотах двигателя, когда рабочий орган не вращается, ремонт и регулировку производить при выключенном двигателе. При обработке почвы сельскохозяйственной техникой ручным способом рабочие должны выдерживать безопасную дистанцию – 3 м.</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переносить ручной мотоинструмент с включенным рабочим органом, а также работать с ручным моторным рыхлителем с неисправным предохранительным устройством, работать с незащищенными вращающимися частями механизмов, находиться ближе 15 м от работающей лесной фрезы, находиться между трактором и прицепом, ближе 20 м от агрегата, сходить и садиться на агрегат во время его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двух и более машин на склоне расстояние между ними должно быть не менее 60 м, а по горизонтали – не менее 30 м. Работа на склоне на одной вертикали не разрешается, скорость движения на склоне и террасе – на первой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5.1.7. При подготовке почвы террасами не разрешается работать на мокром и глинистом грунте и в дождливую погоду, съезжать с насыпной части полотна террасы подгорной гусеницей, делать резкие повороты на склоне, сдвигать валуны, камни, пни за пределы террасы, работать на террасе без ее предварительной разметки, в условиях плохой видимости, в вечернее и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5.1.8. При террасировании должна быть обеспечена безопасность подъездов к террасам, переезд с террасы на террасу и разворотные площадки. При этом ширина полотна переездов должна обеспечивать безопасное расстояние не менее 1 м от гусеницы до бровки насыпи откоса полотна переезда.</w:t>
      </w:r>
    </w:p>
    <w:p>
      <w:pPr>
        <w:spacing w:line="240" w:lineRule="auto"/>
        <w:rPr>
          <w:rFonts w:hAnsi="Times New Roman" w:cs="Times New Roman"/>
          <w:color w:val="000000"/>
          <w:sz w:val="24"/>
          <w:szCs w:val="24"/>
        </w:rPr>
      </w:pPr>
      <w:r>
        <w:rPr>
          <w:rFonts w:hAnsi="Times New Roman" w:cs="Times New Roman"/>
          <w:color w:val="000000"/>
          <w:sz w:val="24"/>
          <w:szCs w:val="24"/>
        </w:rPr>
        <w:t>5.1.9. В процессе подготовки машинно-тракторных агрегатов к проведению работ по обработке почвы сельскохозяйственной техникой тракторист-машинист должен убедиться в полной исправности и комплектности агрегатируемой почвообрабатывающей машины, а также в наличии и исправности приспособлений для очистки рабочих органов, проверив:</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соединений агрегатируемых почвообрабатывающих машин с трактором и между отдельными орудиями;</w:t>
      </w:r>
    </w:p>
    <w:p>
      <w:pPr>
        <w:spacing w:line="240" w:lineRule="auto"/>
        <w:rPr>
          <w:rFonts w:hAnsi="Times New Roman" w:cs="Times New Roman"/>
          <w:color w:val="000000"/>
          <w:sz w:val="24"/>
          <w:szCs w:val="24"/>
        </w:rPr>
      </w:pPr>
      <w:r>
        <w:rPr>
          <w:rFonts w:hAnsi="Times New Roman" w:cs="Times New Roman"/>
          <w:color w:val="000000"/>
          <w:sz w:val="24"/>
          <w:szCs w:val="24"/>
        </w:rPr>
        <w:t>правильность расстановки и надежность крепления рабочих органов у плугов, лущильников, культиваторов, борон и других используемых почвообрабатывающих орудий;</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подтекания масла из гидросистемы, наличие и исправность разрывных муфт в маслопроводах гидросистемы у прицепных машин, на которых установлены силовые цилиндры.</w:t>
      </w:r>
    </w:p>
    <w:p>
      <w:pPr>
        <w:spacing w:line="240" w:lineRule="auto"/>
        <w:rPr>
          <w:rFonts w:hAnsi="Times New Roman" w:cs="Times New Roman"/>
          <w:color w:val="000000"/>
          <w:sz w:val="24"/>
          <w:szCs w:val="24"/>
        </w:rPr>
      </w:pPr>
      <w:r>
        <w:rPr>
          <w:rFonts w:hAnsi="Times New Roman" w:cs="Times New Roman"/>
          <w:color w:val="000000"/>
          <w:sz w:val="24"/>
          <w:szCs w:val="24"/>
        </w:rPr>
        <w:t>5.1.10. При обнаружении при проведении работ по обработке почвы сельскохозяйственной техникой взрывоопасных предметов (снарядов, мин, гранат и иных взрывчатых веществ) все работы на участке должны быть немедленно прекращены, границы участка обозначены предупреждающими знаками "Осторожно! Опасность взрыва!".</w:t>
      </w:r>
    </w:p>
    <w:p>
      <w:pPr>
        <w:spacing w:line="240" w:lineRule="auto"/>
        <w:rPr>
          <w:rFonts w:hAnsi="Times New Roman" w:cs="Times New Roman"/>
          <w:color w:val="000000"/>
          <w:sz w:val="24"/>
          <w:szCs w:val="24"/>
        </w:rPr>
      </w:pPr>
      <w:r>
        <w:rPr>
          <w:rFonts w:hAnsi="Times New Roman" w:cs="Times New Roman"/>
          <w:color w:val="000000"/>
          <w:sz w:val="24"/>
          <w:szCs w:val="24"/>
        </w:rPr>
        <w:t>5.1.11. На участке должна быть организована охрана, немедленно сообщено в службу спасения по телефону 112.</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Механизированные сельскохозяйственные работы по обработке почвы сельскохозяйственной техникой на участках с крутыми склонами не должны проводиться при: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влажности почвы, вызывающей сползание машины (агрегата);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видимости менее 50 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мерзлой почве;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темном времени суток.</w:t>
      </w:r>
    </w:p>
    <w:p>
      <w:pPr>
        <w:spacing w:line="240" w:lineRule="auto"/>
        <w:rPr>
          <w:rFonts w:hAnsi="Times New Roman" w:cs="Times New Roman"/>
          <w:color w:val="000000"/>
          <w:sz w:val="24"/>
          <w:szCs w:val="24"/>
        </w:rPr>
      </w:pPr>
      <w:r>
        <w:rPr>
          <w:rFonts w:hAnsi="Times New Roman" w:cs="Times New Roman"/>
          <w:color w:val="000000"/>
          <w:sz w:val="24"/>
          <w:szCs w:val="24"/>
        </w:rPr>
        <w:t>5.2.2. Перед обработкой почвы электрофрезами должны быть предупреждены все работающие в теплице и удалены работники, не связанные с выполнением производственного задания.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стихийное бедствие.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Прекратить работу при скорости ветра более 11 м/с, в грозу, в период ливневых дождей, в снегопад и при густом тумане (видимость – менее 50 м).</w:t>
      </w:r>
    </w:p>
    <w:p>
      <w:pPr>
        <w:spacing w:line="240" w:lineRule="auto"/>
        <w:rPr>
          <w:rFonts w:hAnsi="Times New Roman" w:cs="Times New Roman"/>
          <w:color w:val="000000"/>
          <w:sz w:val="24"/>
          <w:szCs w:val="24"/>
        </w:rPr>
      </w:pPr>
      <w:r>
        <w:rPr>
          <w:rFonts w:hAnsi="Times New Roman" w:cs="Times New Roman"/>
          <w:color w:val="000000"/>
          <w:sz w:val="24"/>
          <w:szCs w:val="24"/>
        </w:rPr>
        <w:t>6.3.2. Во время грозы приостановить работу, занять безопасное место в помещении, на поляне, участке лиственного молодняка, между деревьями, растущими на расстоянии 20 м друг от друга, в горах и холмистой местности ближе к середине склона, по возможности расположиться на изолирующем материале (сухой валежник, мох, береста), удалить от себя металлические предметы,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6.3.3. Запрещается во время грозы находиться в движении, на вершине горы, холма, опушке леса, останавливаться у ручьев, рек, озер, прятаться под отдельно стоящими деревьями, скалами, камнями, прислоняться к ним, стоять возле и под ЛЭП, у триангуляционных знаков, других вышек и знаков, находиться ближе 10 м от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леса принять меры к тушению пожара собственными силами, при возможности дать информацию в лесхоз, лесничество, либо иную организацию, предприятие, либо населению. При невозможности затушить пожар и угрозе для жизни принять меры личной безопасности и покинуть место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6.3.5. Аналогичным образом поступить при любой иной опасности (экологической, стихийном бедствии, радиационной, химической опасности), угрожающей жизни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привести в порядок инструмент, оборудование, механизмы, поместить их на хранение в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7.3.2. Убедиться в отсутствии энцефалитного клеща, при наличии – удалить.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6bd0eb10b1244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