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обращении с чистящими реагентами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обращении с чистящими реагентами.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обращении с чистящими реагентами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с чистящими реагентами;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с чистящими реагентами;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с чистящими реагентами;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с с чистящими реагентами.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с чистящими реагентами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регламентирует основные требования охраны труда при выполнении работ с моющими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с моющими средствами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с моющими средствами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с чистящими реагентами.</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с чистящими реагентами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с чистящими реагентами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различных чистящих реагентов;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воды;</w:t>
      </w:r>
    </w:p>
    <w:p>
      <w:pPr>
        <w:spacing w:line="240" w:lineRule="auto"/>
        <w:rPr>
          <w:rFonts w:hAnsi="Times New Roman" w:cs="Times New Roman"/>
          <w:color w:val="000000"/>
          <w:sz w:val="24"/>
          <w:szCs w:val="24"/>
        </w:rPr>
      </w:pPr>
      <w:r>
        <w:rPr>
          <w:rFonts w:hAnsi="Times New Roman" w:cs="Times New Roman"/>
          <w:color w:val="000000"/>
          <w:sz w:val="24"/>
          <w:szCs w:val="24"/>
        </w:rPr>
        <w:t>— случайное попадание частиц ядовитых и других раздражающих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с с чистящими реагентами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спецодежды, спецобуви и других СИЗ на отсутствие внешних повреждений, надеть исправные СИЗ, соответствующие выполняемой работе, застегнуться, не допуская свободно свисающих концов, обувь застегнуть либо зашнуровать, надеть головной убор.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4.4.4. Не закалывать спецодежду булавками, иголками, не держать в карманах острые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4.4.5. Получить задание от руководителя на выполнение работ с чистящими реагентами, а также инструктаж об условиях ее выполнения и при необходимости –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срок технического освидетельствования применяемого оборудования. Произвести внешний осмотр и убедиться в отсутствии видимых повреждений его основных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исправность оборудования, наличие и исправность (целостность) инструмента, оснастки, необходимых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наличие и достаточность запасов чистящих реагентов, герметичность их тары.</w:t>
      </w:r>
    </w:p>
    <w:p>
      <w:pPr>
        <w:spacing w:line="240" w:lineRule="auto"/>
        <w:rPr>
          <w:rFonts w:hAnsi="Times New Roman" w:cs="Times New Roman"/>
          <w:color w:val="000000"/>
          <w:sz w:val="24"/>
          <w:szCs w:val="24"/>
        </w:rPr>
      </w:pPr>
      <w:r>
        <w:rPr>
          <w:rFonts w:hAnsi="Times New Roman" w:cs="Times New Roman"/>
          <w:color w:val="000000"/>
          <w:sz w:val="24"/>
          <w:szCs w:val="24"/>
        </w:rPr>
        <w:t>4.4.9. Количество чистящих реагентов, размещаемого на рабочем месте, должно быть не более необходимого на одну смену.</w:t>
      </w:r>
    </w:p>
    <w:p>
      <w:pPr>
        <w:spacing w:line="240" w:lineRule="auto"/>
        <w:rPr>
          <w:rFonts w:hAnsi="Times New Roman" w:cs="Times New Roman"/>
          <w:color w:val="000000"/>
          <w:sz w:val="24"/>
          <w:szCs w:val="24"/>
        </w:rPr>
      </w:pPr>
      <w:r>
        <w:rPr>
          <w:rFonts w:hAnsi="Times New Roman" w:cs="Times New Roman"/>
          <w:color w:val="000000"/>
          <w:sz w:val="24"/>
          <w:szCs w:val="24"/>
        </w:rPr>
        <w:t>4.4.10. Осмотреть и привести в порядок рабочее место, убрать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4.4.11. Этикетка должна быть прочной и устойчивой к внешним воздействиям. Надписи на них должны быть напечатаны типографским или литографским способом или другим средством печати (компьютером) на белой или слабоокрашенной бумаге.</w:t>
      </w:r>
    </w:p>
    <w:p>
      <w:pPr>
        <w:spacing w:line="240" w:lineRule="auto"/>
        <w:rPr>
          <w:rFonts w:hAnsi="Times New Roman" w:cs="Times New Roman"/>
          <w:color w:val="000000"/>
          <w:sz w:val="24"/>
          <w:szCs w:val="24"/>
        </w:rPr>
      </w:pPr>
      <w:r>
        <w:rPr>
          <w:rFonts w:hAnsi="Times New Roman" w:cs="Times New Roman"/>
          <w:color w:val="000000"/>
          <w:sz w:val="24"/>
          <w:szCs w:val="24"/>
        </w:rPr>
        <w:t>4.4.12. При необходимости проверить паспорт безопасности чистящих реагентов. Название, используемое для идентификации чистящих реагентов в паспорте безопасности, должно совпадать с названием на этикетке.</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Некоторые из используемых химических веществ довольно агрессивны и поэтому не должны входить в прямой контакт с поверхностью кожи и глазами. Если химическое вещество все-таки попало на поверхность кожи либо в глаза, немедленно промойте место поражения проточной водой. Если чувствуете раздражение даже после этого, необходимо сообщить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5.1.2. Резервуар для чистящих реагентов следует мыть чистой проточной водой, после чего держать плотно закрытым, оберегая от прямых солнечных лучей. Промывочную воду утилизировать согласно внутренним и экологическим инструкциям.</w:t>
      </w:r>
    </w:p>
    <w:p>
      <w:pPr>
        <w:spacing w:line="240" w:lineRule="auto"/>
        <w:rPr>
          <w:rFonts w:hAnsi="Times New Roman" w:cs="Times New Roman"/>
          <w:color w:val="000000"/>
          <w:sz w:val="24"/>
          <w:szCs w:val="24"/>
        </w:rPr>
      </w:pPr>
      <w:r>
        <w:rPr>
          <w:rFonts w:hAnsi="Times New Roman" w:cs="Times New Roman"/>
          <w:color w:val="000000"/>
          <w:sz w:val="24"/>
          <w:szCs w:val="24"/>
        </w:rPr>
        <w:t>5.1.3. Для приготовления моющего раствора не применять средства, не предназначенные для этого. На рабочем месте должна быть вывешена таблица с указанием допустимой концентрации и температуры моющего раствора.</w:t>
      </w:r>
    </w:p>
    <w:p>
      <w:pPr>
        <w:spacing w:line="240" w:lineRule="auto"/>
        <w:rPr>
          <w:rFonts w:hAnsi="Times New Roman" w:cs="Times New Roman"/>
          <w:color w:val="000000"/>
          <w:sz w:val="24"/>
          <w:szCs w:val="24"/>
        </w:rPr>
      </w:pPr>
      <w:r>
        <w:rPr>
          <w:rFonts w:hAnsi="Times New Roman" w:cs="Times New Roman"/>
          <w:color w:val="000000"/>
          <w:sz w:val="24"/>
          <w:szCs w:val="24"/>
        </w:rPr>
        <w:t>5.1.4. Хранить моющий раствор следует в строго отведенном месте (шкафу). Использование непредусмотренных химических растворов может привести к опасности взрыва. Для этого необходимо читать все характеристики и рекомендации по использованию указанные поставщиком чистящих реагентов.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 чистящими реагентами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разлив чистящих реагентов, в результате личной неосторожности;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применяемого в работе с чистящими реагентами, угрожающей аварией на рабочем месте или в цехе: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оборудование от сети;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оборудование от сети;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от сети, выключить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Чистящие реагенты убрать в отведенное для них место, соблюдая правила их хранения.</w:t>
      </w:r>
    </w:p>
    <w:p>
      <w:pPr>
        <w:spacing w:line="240" w:lineRule="auto"/>
        <w:rPr>
          <w:rFonts w:hAnsi="Times New Roman" w:cs="Times New Roman"/>
          <w:color w:val="000000"/>
          <w:sz w:val="24"/>
          <w:szCs w:val="24"/>
        </w:rPr>
      </w:pPr>
      <w:r>
        <w:rPr>
          <w:rFonts w:hAnsi="Times New Roman" w:cs="Times New Roman"/>
          <w:color w:val="000000"/>
          <w:sz w:val="24"/>
          <w:szCs w:val="24"/>
        </w:rPr>
        <w:t>7.2.4. Убрать оборудование, инструмент, приспособления в места их 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1b15a3df80a4b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