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обслуживании холодильного оборудования на складах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холодильными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обслуживании холодильного оборудования на складах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по охране труда при эксплуатации холодильных установок, </w:t>
      </w:r>
      <w:r>
        <w:rPr>
          <w:rFonts w:hAnsi="Times New Roman" w:cs="Times New Roman"/>
          <w:color w:val="000000"/>
          <w:sz w:val="24"/>
          <w:szCs w:val="24"/>
        </w:rPr>
        <w:t>приказ Минтруда от 23.12.2014 № 1104н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обслуживанию холодильного оборудования на складах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обслуживании холодильного оборудования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3.3.1. При обслуживании холодильного оборудования на складах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обслуживании холодильного оборудования на складах на рабочего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вентиляторов воздухоохладителей;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уровни напряжения в электрических цепях, замыкание которых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хладагентом;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креплений или разрушение узлов охлаждающих устройств, трубопроводов;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обслуживании холодильного оборудования на складах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 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следует узнать местоположение и убедиться в исправности устройств включения ручной системы сигнализации «Человек в камере».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подступов к охлаждающим батареям и воздухоохладителям, в том числе: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стационарной лестницы на ложный потолок в камерах замораживания, оборудованных подвесными путями, а также наличие и исправность настилов на потолке для прохода к подвесным воздухоохладителям, настилы должны выдерживать нагрузку не менее массы проходящих работников и должны быть снабжены средствами предупреждения возможного падения работников;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загроможденность грузами и наличие свободного пространства для подъема на высоту к подвесным воздухоохладителям или потолочным батареям с помощью приставной лестницы, стремянки;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загроможденность грузами и наличие свободного пространства для подхода к пристенным охлаждающим батареям.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достаточных отступов (не менее 0,3 м) от штабелей грузов до охлаждающих устройств – как потолочных (батарей, воздухоохладителей), так и пристенных.</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достаточности стационарного освещения рабочих мест. При необходимости подготовить переносной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отсутствии посторонних работников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4.4.6. При работах с электрооборудованием следует надежно обесточить электрические цепи, предупредить соответствующий персонал и повесить предупредительные таблички на рубильники и другие устройства 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необходимости вскрытия внутренней части холодильных систем (через арматуру, фланцы и т. д.) следует убедиться в полном снятии давления и удалении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4.4.8. При выполнении работ внутри холодильных камер следует поставить в известность обслуживающий персонал (мастер, кладовщик, грузчики и др.), чтобы случайно не закрыли двери на замок, не открывающийся изнутри, или не выключили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4.4.9.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4.4.10.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Холодильные установки обслуживаются в соответствии с инструкциями по обслуживанию холодильного оборудования, разработанными с учетом требований Правил, инструкций по охране труда и технической документации организации-изготовителя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 Для обнаружения места утечки хладагента разрешается пользоваться галоидным и другими течеискателями, мыльной пеной, полимерными индикаторами герметичности. Наличие следов масла в разъемных соединениях, пузырьков при обмыливании соединений, изменение цвета пламени указывают на утечку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5.1.3. Вскрывать компрессоры, аппараты холодильного оборудования и трубопроводы разрешается только после того, как давление хладагента будет понижено до атмосферного и останется постоянным в течение 20 минут.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вскрывать холодильные аппараты с температурой стенок ниже минус 35°С (до их отепления).</w:t>
      </w:r>
    </w:p>
    <w:p>
      <w:pPr>
        <w:spacing w:line="240" w:lineRule="auto"/>
        <w:rPr>
          <w:rFonts w:hAnsi="Times New Roman" w:cs="Times New Roman"/>
          <w:color w:val="000000"/>
          <w:sz w:val="24"/>
          <w:szCs w:val="24"/>
        </w:rPr>
      </w:pPr>
      <w:r>
        <w:rPr>
          <w:rFonts w:hAnsi="Times New Roman" w:cs="Times New Roman"/>
          <w:color w:val="000000"/>
          <w:sz w:val="24"/>
          <w:szCs w:val="24"/>
        </w:rPr>
        <w:t>5.1.4. Вскрытие холодильного оборудования, работающих на озоноопасных хладагентах, производится с обязательным сбором хладагента для его утилизации при ремонтах (ревизиях)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Манометры не допускаются к применению в случаях, когда отсутствуют пломба, штамп или клеймо, истек срок очередной поверки, разбито стекло или имеются другие повреждения, которые могут отразиться на правильности показаний манометра.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обслуживании холодильного оборудования на складах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Следует прекратить работу при возникновении хотя бы одной из следующих неисправностей: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штепсельного соединения, кабеля (шнура) или его защитной трубки;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крышки щеткодержателя;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работы выключателя;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искрения щеток на коллекторе, сопровождающегося появлением кругового огня на его поверхности;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вытекания смазки из редуктора или вентиляционных каналов;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дыма или запаха, характерного для горящей изоляции;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повышенного шума, стука, вибрации;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поломки или появления трещин в корпусной детали, рукоятке, защитном ограждении;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повреждения рабочего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Основные аварийные ситуации, которые могут возникнуть при эксплуатации охлаждающих устройств холодильных камер: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работника или каких-либо предметов на расположенные ниже кабели, трубопроводы;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предметов во вращающиеся части вентиляторов;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работника электрического тока вследствие нарушения изоляции или неожиданной подачи напряжения в ремонтируемый электроузел;</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неожиданная подача давления (хладагента, хладоносителя) в ремонтируемый участок трубопровода или охлаждающего устройства;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прекращение электроосвещения.</w:t>
      </w:r>
    </w:p>
    <w:p>
      <w:pPr>
        <w:spacing w:line="240" w:lineRule="auto"/>
        <w:rPr>
          <w:rFonts w:hAnsi="Times New Roman" w:cs="Times New Roman"/>
          <w:color w:val="000000"/>
          <w:sz w:val="24"/>
          <w:szCs w:val="24"/>
        </w:rPr>
      </w:pPr>
      <w:r>
        <w:rPr>
          <w:rFonts w:hAnsi="Times New Roman" w:cs="Times New Roman"/>
          <w:color w:val="000000"/>
          <w:sz w:val="24"/>
          <w:szCs w:val="24"/>
        </w:rPr>
        <w:t>6.2.2.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6.2.3.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ухудшения самочувствия, появления рези в глазах, при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непосредственному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переносной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7.2.2. 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ручной инструмент, запчасти,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7.2.4. Перенести и сложить в отведенные места лестницы, стремянки, инструмент и др.</w:t>
      </w:r>
    </w:p>
    <w:p>
      <w:pPr>
        <w:spacing w:line="240" w:lineRule="auto"/>
        <w:rPr>
          <w:rFonts w:hAnsi="Times New Roman" w:cs="Times New Roman"/>
          <w:color w:val="000000"/>
          <w:sz w:val="24"/>
          <w:szCs w:val="24"/>
        </w:rPr>
      </w:pPr>
      <w:r>
        <w:rPr>
          <w:rFonts w:hAnsi="Times New Roman" w:cs="Times New Roman"/>
          <w:color w:val="000000"/>
          <w:sz w:val="24"/>
          <w:szCs w:val="24"/>
        </w:rPr>
        <w:t>7.2.5. Тщательно проверить уборку рабочих зон, особенно расположенных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ed3b5ac882241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