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при очистке оборудования от нефтешлама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чистке оборудования от нефтешлама.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15.12.2020 N 902н</w:t>
      </w:r>
      <w:r>
        <w:rPr>
          <w:rFonts w:hAnsi="Times New Roman" w:cs="Times New Roman"/>
          <w:color w:val="000000"/>
          <w:sz w:val="24"/>
          <w:szCs w:val="24"/>
        </w:rPr>
        <w:t xml:space="preserve"> Об утверждении Правил по охране труда при работе в ограниченных и замкнутых пространствах".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по чистке оборудования от нефтешлама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оборудования, оснастки и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оснастки и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 и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получить на сменно-встречном собрании от своего руководителя задание на смену с указанием мер безопасности для выполнения задания;</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свою теоретическую и практическую подготовку применительно к намечаемой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источники опасности, которые могут воздействовать при выполнении порученного задания, и риски;</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возможные способы защиты себя и окружающих от имеющихся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4.4.3.1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4.4.3.2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4.4.3.3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4.4.3.4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4.4.3.5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4.4.3.6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4.4.3.7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4.4.4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инструмента, периодически проводить его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инструмента, приспособлений,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После открытия и блокировки специализированного ОЗП (резервуара или емкости) необходимо удалить как можно больше нефти, нефтешлама и твердого осадка посредством их опорожнения, пропарки, механического удаления с помощью желонок и скребков, изготовленных из искробезопасного материала, или принятием мер, исключающих искрообразование, и с помощью заземленных водных шлангов.</w:t>
      </w:r>
    </w:p>
    <w:p>
      <w:pPr>
        <w:spacing w:line="240" w:lineRule="auto"/>
        <w:rPr>
          <w:rFonts w:hAnsi="Times New Roman" w:cs="Times New Roman"/>
          <w:color w:val="000000"/>
          <w:sz w:val="24"/>
          <w:szCs w:val="24"/>
        </w:rPr>
      </w:pPr>
      <w:r>
        <w:rPr>
          <w:rFonts w:hAnsi="Times New Roman" w:cs="Times New Roman"/>
          <w:color w:val="000000"/>
          <w:sz w:val="24"/>
          <w:szCs w:val="24"/>
        </w:rPr>
        <w:t>5.1.7. При невозможности выполнения работ снаружи ОЗП через открытую дверь люка необходимо провести проветривание и анализ воздуха на содержание вредных веществ, а также установления показателя превышения нижнего предела взрываемости. Работы по удалению грязи и твердого осадка производятся внутри ОЗП.</w:t>
      </w:r>
    </w:p>
    <w:p>
      <w:pPr>
        <w:spacing w:line="240" w:lineRule="auto"/>
        <w:rPr>
          <w:rFonts w:hAnsi="Times New Roman" w:cs="Times New Roman"/>
          <w:color w:val="000000"/>
          <w:sz w:val="24"/>
          <w:szCs w:val="24"/>
        </w:rPr>
      </w:pPr>
      <w:r>
        <w:rPr>
          <w:rFonts w:hAnsi="Times New Roman" w:cs="Times New Roman"/>
          <w:color w:val="000000"/>
          <w:sz w:val="24"/>
          <w:szCs w:val="24"/>
        </w:rPr>
        <w:t>5.1.8. Отстойники или соответствующие контейнеры должны применяться для приема нефти или нефтешлама. Этот материал должен храниться и затем быть утилизован экологически безопасным путем.</w:t>
      </w:r>
    </w:p>
    <w:p>
      <w:pPr>
        <w:spacing w:line="240" w:lineRule="auto"/>
        <w:rPr>
          <w:rFonts w:hAnsi="Times New Roman" w:cs="Times New Roman"/>
          <w:color w:val="000000"/>
          <w:sz w:val="24"/>
          <w:szCs w:val="24"/>
        </w:rPr>
      </w:pPr>
      <w:r>
        <w:rPr>
          <w:rFonts w:hAnsi="Times New Roman" w:cs="Times New Roman"/>
          <w:color w:val="000000"/>
          <w:sz w:val="24"/>
          <w:szCs w:val="24"/>
        </w:rPr>
        <w:t>5.1.9. Пирофорный твердый осадок удаляется из объектов в плотно закрытые металлические бочки, при этом осадок должен быть разбавлен водой. В течение всего времени, пока пирофорный твердый осадок находится на воздухе после процесса очистки, должно поддерживаться его влажное состояние.</w:t>
      </w:r>
    </w:p>
    <w:p>
      <w:pPr>
        <w:spacing w:line="240" w:lineRule="auto"/>
        <w:rPr>
          <w:rFonts w:hAnsi="Times New Roman" w:cs="Times New Roman"/>
          <w:color w:val="000000"/>
          <w:sz w:val="24"/>
          <w:szCs w:val="24"/>
        </w:rPr>
      </w:pPr>
      <w:r>
        <w:rPr>
          <w:rFonts w:hAnsi="Times New Roman" w:cs="Times New Roman"/>
          <w:color w:val="000000"/>
          <w:sz w:val="24"/>
          <w:szCs w:val="24"/>
        </w:rPr>
        <w:t>5.1.10. Там, где присутствуют твердые породы, требующие использования специальных инструментов для их вырубки, в наряде-допуске на выполнение работ должно быть четкое указание на то, что поверхность, которая будет очищена с помощью таких инструментов, должна оставаться влажной на всем протяжении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5.1.11. Для работ, при выполнении которых для удаления нефтешлама и твердого осадка используются водяные струи высокого давления, должны привлекаться только специально обученные работники. В случае использования для промывки пространства стандартного водяного шланга и инжекторов инжекторы должны быть заземлены.</w:t>
      </w:r>
    </w:p>
    <w:p>
      <w:pPr>
        <w:spacing w:line="240" w:lineRule="auto"/>
        <w:rPr>
          <w:rFonts w:hAnsi="Times New Roman" w:cs="Times New Roman"/>
          <w:color w:val="000000"/>
          <w:sz w:val="24"/>
          <w:szCs w:val="24"/>
        </w:rPr>
      </w:pPr>
      <w:r>
        <w:rPr>
          <w:rFonts w:hAnsi="Times New Roman" w:cs="Times New Roman"/>
          <w:color w:val="000000"/>
          <w:sz w:val="24"/>
          <w:szCs w:val="24"/>
        </w:rPr>
        <w:t>5.1.12. Если предполагается использование химических средств очистки, необходимо провести идентификацию опасностей для определения безопасности веществ по данному химическому веществу, а также оценку риска, прежде чем начать их использовать. По результатам оценки необходимо определить потребность в дополнительной вентиляции или защите органов дыхания.</w:t>
      </w:r>
    </w:p>
    <w:p>
      <w:pPr>
        <w:spacing w:line="240" w:lineRule="auto"/>
        <w:rPr>
          <w:rFonts w:hAnsi="Times New Roman" w:cs="Times New Roman"/>
          <w:color w:val="000000"/>
          <w:sz w:val="24"/>
          <w:szCs w:val="24"/>
        </w:rPr>
      </w:pPr>
      <w:r>
        <w:rPr>
          <w:rFonts w:hAnsi="Times New Roman" w:cs="Times New Roman"/>
          <w:color w:val="000000"/>
          <w:sz w:val="24"/>
          <w:szCs w:val="24"/>
        </w:rPr>
        <w:t>При введении химического вещества в ОЗП необходимо проверить сочетаемость данного вещества с содержимым ОЗП.</w:t>
      </w:r>
    </w:p>
    <w:p>
      <w:pPr>
        <w:spacing w:line="240" w:lineRule="auto"/>
        <w:rPr>
          <w:rFonts w:hAnsi="Times New Roman" w:cs="Times New Roman"/>
          <w:color w:val="000000"/>
          <w:sz w:val="24"/>
          <w:szCs w:val="24"/>
        </w:rPr>
      </w:pPr>
      <w:r>
        <w:rPr>
          <w:rFonts w:hAnsi="Times New Roman" w:cs="Times New Roman"/>
          <w:color w:val="000000"/>
          <w:sz w:val="24"/>
          <w:szCs w:val="24"/>
        </w:rPr>
        <w:t>5.1.13. Нефтешлам и использованная очистительная жидкость должны быть собраны и утилизованы безопасным и экологически приемлемым способом.</w:t>
      </w:r>
    </w:p>
    <w:p>
      <w:pPr>
        <w:spacing w:line="240" w:lineRule="auto"/>
        <w:rPr>
          <w:rFonts w:hAnsi="Times New Roman" w:cs="Times New Roman"/>
          <w:color w:val="000000"/>
          <w:sz w:val="24"/>
          <w:szCs w:val="24"/>
        </w:rPr>
      </w:pPr>
      <w:r>
        <w:rPr>
          <w:rFonts w:hAnsi="Times New Roman" w:cs="Times New Roman"/>
          <w:color w:val="000000"/>
          <w:sz w:val="24"/>
          <w:szCs w:val="24"/>
        </w:rPr>
        <w:t>5.1.14. При образовании токсичных газов, включая H2S, в процессе химической очистки в целях утилизации жидких отходов должна использоваться закрытая дренажная система вне замкнутого пространства. Персонал, задействованный в данных операциях, должен быть одет в одежду фильтрующую защитную, обеспечивающую защиту от газов, паров, аэрозолей химических веществ, иметь защитное оборудование, а также иметь приборы для мониторинга содержания токсичного газа, устройства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5.1.15. Для освещения внутри специализированных ОЗП должны применяться взрывобезопасные светильники на напряжение не выше 12 В и включение (выключение) которых должно производиться снаружи ОЗП.</w:t>
      </w:r>
    </w:p>
    <w:p>
      <w:pPr>
        <w:spacing w:line="240" w:lineRule="auto"/>
        <w:rPr>
          <w:rFonts w:hAnsi="Times New Roman" w:cs="Times New Roman"/>
          <w:color w:val="000000"/>
          <w:sz w:val="24"/>
          <w:szCs w:val="24"/>
        </w:rPr>
      </w:pPr>
      <w:r>
        <w:rPr>
          <w:rFonts w:hAnsi="Times New Roman" w:cs="Times New Roman"/>
          <w:color w:val="000000"/>
          <w:sz w:val="24"/>
          <w:szCs w:val="24"/>
        </w:rPr>
        <w:t>5.1.16. При проведении в специализированных ОЗП (резервуаре или емкости) ремонтных работ необходимо удостовериться, что во внутренних элементах ОЗП не осталось защемленной нефти. Полые опоры или укрепляющие стальные конструкции, находящиеся в непосредственном контакте с углеводородами, должны пройти проверку в нижней и верхней части на предмет обнаружения нефти. Если нефть найдена, данная полая конструкция должна быть очищена с помощью одного из методов, указанных выше, прежде чем работы в резервуаре или емкости будут продолжены.</w:t>
      </w:r>
    </w:p>
    <w:p>
      <w:pPr>
        <w:spacing w:line="240" w:lineRule="auto"/>
        <w:rPr>
          <w:rFonts w:hAnsi="Times New Roman" w:cs="Times New Roman"/>
          <w:color w:val="000000"/>
          <w:sz w:val="24"/>
          <w:szCs w:val="24"/>
        </w:rPr>
      </w:pPr>
      <w:r>
        <w:rPr>
          <w:rFonts w:hAnsi="Times New Roman" w:cs="Times New Roman"/>
          <w:color w:val="000000"/>
          <w:sz w:val="24"/>
          <w:szCs w:val="24"/>
        </w:rPr>
        <w:t>При оценке параметров рабочей среды ОЗП должны быть обследованы обечайки резервуара или емкости, их внутреннее покрытие или сменные износостойкие накладки, которые могут накапливать углеводороды с обратной стороны, а также места, в которых имеется возможность просачивания жидкостей и газа через мельчайшие трещины.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ситуации, угрожающей аварией на рабочем месте: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 отключить электрооборудование;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о принятых мерах непосредственному руководителю;</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оповестить об опасности окружающих людей;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непосредственному руководителю о случившемся;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появлении очага возгорания необходимо: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покинуть рабочее место;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6.3.4. При невозможности выполнить тушение собственными силами работнику следует в установленном порядке вызвать пожарную охрану и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работнику нужно отключить оборудование, инструмент, приспособления, оснастку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работнику следует привести в порядок рабочее место, оборудование,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3095a1801d54bd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