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перекачке битума в емкости (на асфальтобетонном заводе)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перекачке битума в емкости (на асфальтобетонном заводе).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b/>
          <w:bCs/>
          <w:color w:val="000000"/>
          <w:sz w:val="24"/>
          <w:szCs w:val="24"/>
        </w:rPr>
        <w:t xml:space="preserve"> «</w:t>
      </w:r>
      <w:r>
        <w:rPr>
          <w:rFonts w:hAnsi="Times New Roman" w:cs="Times New Roman"/>
          <w:color w:val="000000"/>
          <w:sz w:val="24"/>
          <w:szCs w:val="24"/>
        </w:rPr>
        <w:t>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перекачке битума в емкости (на асфальтобетонном заводе)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движущегося промышленного транспорта, машин и механизмов, подвижных элементов технологического оборудования, перемещаемых материалов, заготовок, изделий;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материалов (твердых, сыпучих, жидких), элементов технологического оборудования и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и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материальных объектов производственной среды;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загазованности и запыленности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физических и нервно-психических перегрузок.</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Запрещается дотрагиваться до токоведущих частей оборудования (распределительные устройства, электропроводка).</w:t>
      </w:r>
    </w:p>
    <w:p>
      <w:pPr>
        <w:spacing w:line="240" w:lineRule="auto"/>
        <w:rPr>
          <w:rFonts w:hAnsi="Times New Roman" w:cs="Times New Roman"/>
          <w:color w:val="000000"/>
          <w:sz w:val="24"/>
          <w:szCs w:val="24"/>
        </w:rPr>
      </w:pPr>
      <w:r>
        <w:rPr>
          <w:rFonts w:hAnsi="Times New Roman" w:cs="Times New Roman"/>
          <w:color w:val="000000"/>
          <w:sz w:val="24"/>
          <w:szCs w:val="24"/>
        </w:rPr>
        <w:t>5.1.3. Рабочие, занятые перекачкой битума в емкости (на асфальтобетонном заводе), несут каждый в отдельности персональную ответственность за аварии, вывод из строя оборудования в результате неправильных действий рабочих или несоблюдения ими требований производственных инструкций, правил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При сливе вяжущих материалов все используемые приспособления нужно размещать так, чтобы они не мешали работе и не загораживали проходы.</w:t>
      </w:r>
    </w:p>
    <w:p>
      <w:pPr>
        <w:spacing w:line="240" w:lineRule="auto"/>
        <w:rPr>
          <w:rFonts w:hAnsi="Times New Roman" w:cs="Times New Roman"/>
          <w:color w:val="000000"/>
          <w:sz w:val="24"/>
          <w:szCs w:val="24"/>
        </w:rPr>
      </w:pPr>
      <w:r>
        <w:rPr>
          <w:rFonts w:hAnsi="Times New Roman" w:cs="Times New Roman"/>
          <w:color w:val="000000"/>
          <w:sz w:val="24"/>
          <w:szCs w:val="24"/>
        </w:rPr>
        <w:t>5.1.5. При использовании насосов для слива битума необходимо надежно присоединить битумопроводы к сливному клапану.</w:t>
      </w:r>
    </w:p>
    <w:p>
      <w:pPr>
        <w:spacing w:line="240" w:lineRule="auto"/>
        <w:rPr>
          <w:rFonts w:hAnsi="Times New Roman" w:cs="Times New Roman"/>
          <w:color w:val="000000"/>
          <w:sz w:val="24"/>
          <w:szCs w:val="24"/>
        </w:rPr>
      </w:pPr>
      <w:r>
        <w:rPr>
          <w:rFonts w:hAnsi="Times New Roman" w:cs="Times New Roman"/>
          <w:color w:val="000000"/>
          <w:sz w:val="24"/>
          <w:szCs w:val="24"/>
        </w:rPr>
        <w:t>Обслуживание форсунок</w:t>
      </w:r>
    </w:p>
    <w:p>
      <w:pPr>
        <w:spacing w:line="240" w:lineRule="auto"/>
        <w:rPr>
          <w:rFonts w:hAnsi="Times New Roman" w:cs="Times New Roman"/>
          <w:color w:val="000000"/>
          <w:sz w:val="24"/>
          <w:szCs w:val="24"/>
        </w:rPr>
      </w:pPr>
      <w:r>
        <w:rPr>
          <w:rFonts w:hAnsi="Times New Roman" w:cs="Times New Roman"/>
          <w:color w:val="000000"/>
          <w:sz w:val="24"/>
          <w:szCs w:val="24"/>
        </w:rPr>
        <w:t>5.1.6. Перед розжигом форсунок следует тщательно проверить систему подачи топлива и пара (сжатого воздуха) к форсунке, особенно герметичность соединений трубопроводов. В процессе работы необходимо следить за исправностью паропровода и топлипровода.</w:t>
      </w:r>
    </w:p>
    <w:p>
      <w:pPr>
        <w:spacing w:line="240" w:lineRule="auto"/>
        <w:rPr>
          <w:rFonts w:hAnsi="Times New Roman" w:cs="Times New Roman"/>
          <w:color w:val="000000"/>
          <w:sz w:val="24"/>
          <w:szCs w:val="24"/>
        </w:rPr>
      </w:pPr>
      <w:r>
        <w:rPr>
          <w:rFonts w:hAnsi="Times New Roman" w:cs="Times New Roman"/>
          <w:color w:val="000000"/>
          <w:sz w:val="24"/>
          <w:szCs w:val="24"/>
        </w:rPr>
        <w:t>5.1.7. При розжиге форсунки сначала открывают вентиль подачи пара или воздуха, а затем вентиль подачи топлива.</w:t>
      </w:r>
    </w:p>
    <w:p>
      <w:pPr>
        <w:spacing w:line="240" w:lineRule="auto"/>
        <w:rPr>
          <w:rFonts w:hAnsi="Times New Roman" w:cs="Times New Roman"/>
          <w:color w:val="000000"/>
          <w:sz w:val="24"/>
          <w:szCs w:val="24"/>
        </w:rPr>
      </w:pPr>
      <w:r>
        <w:rPr>
          <w:rFonts w:hAnsi="Times New Roman" w:cs="Times New Roman"/>
          <w:color w:val="000000"/>
          <w:sz w:val="24"/>
          <w:szCs w:val="24"/>
        </w:rPr>
        <w:t>5.1.8. Форсунку разжигают факелом из пропитанных нефтяными продуктами тряпок, закрепленных на проволоке длиной 1,5–2 м.</w:t>
      </w:r>
    </w:p>
    <w:p>
      <w:pPr>
        <w:spacing w:line="240" w:lineRule="auto"/>
        <w:rPr>
          <w:rFonts w:hAnsi="Times New Roman" w:cs="Times New Roman"/>
          <w:color w:val="000000"/>
          <w:sz w:val="24"/>
          <w:szCs w:val="24"/>
        </w:rPr>
      </w:pPr>
      <w:r>
        <w:rPr>
          <w:rFonts w:hAnsi="Times New Roman" w:cs="Times New Roman"/>
          <w:color w:val="000000"/>
          <w:sz w:val="24"/>
          <w:szCs w:val="24"/>
        </w:rPr>
        <w:t>5.1.9. При розжиге форсунки и ее регулировке рабочий должен находиться сбоку точки. Во избежание травмирования глаз форсунщик должен работать в защитных очках.</w:t>
      </w:r>
    </w:p>
    <w:p>
      <w:pPr>
        <w:spacing w:line="240" w:lineRule="auto"/>
        <w:rPr>
          <w:rFonts w:hAnsi="Times New Roman" w:cs="Times New Roman"/>
          <w:color w:val="000000"/>
          <w:sz w:val="24"/>
          <w:szCs w:val="24"/>
        </w:rPr>
      </w:pPr>
      <w:r>
        <w:rPr>
          <w:rFonts w:hAnsi="Times New Roman" w:cs="Times New Roman"/>
          <w:color w:val="000000"/>
          <w:sz w:val="24"/>
          <w:szCs w:val="24"/>
        </w:rPr>
        <w:t>Разогрев вяжущих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5.1.10. Загружать битумный котел кусковым битумом нужно по наклонной решетке или желобу небольшими кусками (не крупнее 15–25 см), чтобы битум не разбрызгивался из котла. Во время загрузки котлов рабочие должны находиться сбоку загрузочного люка. Заполнять котел по объему на 70–75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5.1.11. Перед перекачиванием битума по трубопроводам необходимо убедиться в исправности фланцевых соединений, кранов насосов.</w:t>
      </w:r>
    </w:p>
    <w:p>
      <w:pPr>
        <w:spacing w:line="240" w:lineRule="auto"/>
        <w:rPr>
          <w:rFonts w:hAnsi="Times New Roman" w:cs="Times New Roman"/>
          <w:color w:val="000000"/>
          <w:sz w:val="24"/>
          <w:szCs w:val="24"/>
        </w:rPr>
      </w:pPr>
      <w:r>
        <w:rPr>
          <w:rFonts w:hAnsi="Times New Roman" w:cs="Times New Roman"/>
          <w:color w:val="000000"/>
          <w:sz w:val="24"/>
          <w:szCs w:val="24"/>
        </w:rPr>
        <w:t>5.1.12. При обслуживании битумных насосов необходимо соблюдать следующее: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насос только после полного обогрева всех битумопроводов;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последовательном перекачивании битума из разных котлов запрещается переключать краны на битумопроводах переключателем крана, насос следует остановить;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давление битума в магистрали было не выше допустимого;</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появлении стука в насосе прекратить работу и устранить недостатки.</w:t>
      </w:r>
    </w:p>
    <w:p>
      <w:pPr>
        <w:spacing w:line="240" w:lineRule="auto"/>
        <w:rPr>
          <w:rFonts w:hAnsi="Times New Roman" w:cs="Times New Roman"/>
          <w:color w:val="000000"/>
          <w:sz w:val="24"/>
          <w:szCs w:val="24"/>
        </w:rPr>
      </w:pPr>
      <w:r>
        <w:rPr>
          <w:rFonts w:hAnsi="Times New Roman" w:cs="Times New Roman"/>
          <w:color w:val="000000"/>
          <w:sz w:val="24"/>
          <w:szCs w:val="24"/>
        </w:rPr>
        <w:t>5.1.13. В качестве активного пеногасителя следует применять препарат СКТН-1, который в количестве 5–8 капель вводится на котел 18 т при температуре битума 100–105 °C.</w:t>
      </w:r>
    </w:p>
    <w:p>
      <w:pPr>
        <w:spacing w:line="240" w:lineRule="auto"/>
        <w:rPr>
          <w:rFonts w:hAnsi="Times New Roman" w:cs="Times New Roman"/>
          <w:color w:val="000000"/>
          <w:sz w:val="24"/>
          <w:szCs w:val="24"/>
        </w:rPr>
      </w:pPr>
      <w:r>
        <w:rPr>
          <w:rFonts w:hAnsi="Times New Roman" w:cs="Times New Roman"/>
          <w:color w:val="000000"/>
          <w:sz w:val="24"/>
          <w:szCs w:val="24"/>
        </w:rPr>
        <w:t>5.1.14. Запрещается переливать горячий битум вручную ведрами или ковшами.</w:t>
      </w:r>
    </w:p>
    <w:p>
      <w:pPr>
        <w:spacing w:line="240" w:lineRule="auto"/>
        <w:rPr>
          <w:rFonts w:hAnsi="Times New Roman" w:cs="Times New Roman"/>
          <w:color w:val="000000"/>
          <w:sz w:val="24"/>
          <w:szCs w:val="24"/>
        </w:rPr>
      </w:pPr>
      <w:r>
        <w:rPr>
          <w:rFonts w:hAnsi="Times New Roman" w:cs="Times New Roman"/>
          <w:color w:val="000000"/>
          <w:sz w:val="24"/>
          <w:szCs w:val="24"/>
        </w:rPr>
        <w:t>5.1.15. Перед чисткой или ремонтом битумного котла необходимо:</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полностью удалить из котла остатки битума;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охладить и хорошо проветрить котел;</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котел от всех паро- и битумопроводов с установкой заглушек;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допуском рабочего в котел поставить указатель: «Человек в котле»;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должна вестись под руководством ИТР и по наряду-допуску;</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 должен проводиться не менее чем двумя рабочими, один в котле с предохранительным колесом и веревкой, а другой следит за работой и контролирует его, затем меняются местами.</w:t>
      </w:r>
    </w:p>
    <w:p>
      <w:pPr>
        <w:spacing w:line="240" w:lineRule="auto"/>
        <w:rPr>
          <w:rFonts w:hAnsi="Times New Roman" w:cs="Times New Roman"/>
          <w:color w:val="000000"/>
          <w:sz w:val="24"/>
          <w:szCs w:val="24"/>
        </w:rPr>
      </w:pPr>
      <w:r>
        <w:rPr>
          <w:rFonts w:hAnsi="Times New Roman" w:cs="Times New Roman"/>
          <w:color w:val="000000"/>
          <w:sz w:val="24"/>
          <w:szCs w:val="24"/>
        </w:rPr>
        <w:t>Приготовление асфальтобетонной смеси</w:t>
      </w:r>
    </w:p>
    <w:p>
      <w:pPr>
        <w:spacing w:line="240" w:lineRule="auto"/>
        <w:rPr>
          <w:rFonts w:hAnsi="Times New Roman" w:cs="Times New Roman"/>
          <w:color w:val="000000"/>
          <w:sz w:val="24"/>
          <w:szCs w:val="24"/>
        </w:rPr>
      </w:pPr>
      <w:r>
        <w:rPr>
          <w:rFonts w:hAnsi="Times New Roman" w:cs="Times New Roman"/>
          <w:color w:val="000000"/>
          <w:sz w:val="24"/>
          <w:szCs w:val="24"/>
        </w:rPr>
        <w:t>5.1.16. При пуске асфальтобетонного смесителя необходимо сначала пустить двигатель (включить рубильник электродвигателя) и проверить установку на холостом ходу. Если не обнаружено неисправностей, зажечь форсунку.</w:t>
      </w:r>
    </w:p>
    <w:p>
      <w:pPr>
        <w:spacing w:line="240" w:lineRule="auto"/>
        <w:rPr>
          <w:rFonts w:hAnsi="Times New Roman" w:cs="Times New Roman"/>
          <w:color w:val="000000"/>
          <w:sz w:val="24"/>
          <w:szCs w:val="24"/>
        </w:rPr>
      </w:pPr>
      <w:r>
        <w:rPr>
          <w:rFonts w:hAnsi="Times New Roman" w:cs="Times New Roman"/>
          <w:color w:val="000000"/>
          <w:sz w:val="24"/>
          <w:szCs w:val="24"/>
        </w:rPr>
        <w:t>5.1.17. Во избежание ожогов наливать горячий битум в весовой ковш и переливать в мешалку или смесительный барабан следует осторожно, постоянно открывая кран.</w:t>
      </w:r>
    </w:p>
    <w:p>
      <w:pPr>
        <w:spacing w:line="240" w:lineRule="auto"/>
        <w:rPr>
          <w:rFonts w:hAnsi="Times New Roman" w:cs="Times New Roman"/>
          <w:color w:val="000000"/>
          <w:sz w:val="24"/>
          <w:szCs w:val="24"/>
        </w:rPr>
      </w:pPr>
      <w:r>
        <w:rPr>
          <w:rFonts w:hAnsi="Times New Roman" w:cs="Times New Roman"/>
          <w:color w:val="000000"/>
          <w:sz w:val="24"/>
          <w:szCs w:val="24"/>
        </w:rPr>
        <w:t>5.1.18. Перерабатывать старый асфальтобетон нужно при замедленном режиме работы форсунки при контроле ИТР.</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5.1.20. Все движущиеся части установки должны быть ограждены съемными щитами или кожухами и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5.1.21.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5.1.22. Применять исправные инструменты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5.1.23.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5.1.24.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5.1.25.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5.1.26. Не передавать и не принимать что-либо через оборудование во время его работы.</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5.1.28. Не облокачиваться на случайные предметы, ящики, материалы и проч.</w:t>
      </w:r>
    </w:p>
    <w:p>
      <w:pPr>
        <w:spacing w:line="240" w:lineRule="auto"/>
        <w:rPr>
          <w:rFonts w:hAnsi="Times New Roman" w:cs="Times New Roman"/>
          <w:color w:val="000000"/>
          <w:sz w:val="24"/>
          <w:szCs w:val="24"/>
        </w:rPr>
      </w:pPr>
      <w:r>
        <w:rPr>
          <w:rFonts w:hAnsi="Times New Roman" w:cs="Times New Roman"/>
          <w:color w:val="000000"/>
          <w:sz w:val="24"/>
          <w:szCs w:val="24"/>
        </w:rPr>
        <w:t>5.1.29.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5.1.30. Не прикасаться к находящимся в движении механизмам и вращающимся частям машин,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5.1.31.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5.1.32. При эксплуатации оборудования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Ручной инструмент и инвентарь привести в порядок, сложить в отведенном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6c09c799bfa48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