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переправе по реке по льду в зимний период</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переправе по реке по льду в зимний период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переправе по реке по льду в зимний период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переправе по реке по льду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переправе по реке по льду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переправе по реке по льду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переправе по реке по льду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переправе по реке по льду в зимний период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переправе по реке по льду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3.2. Рабочему при переправе по реке по льду в зимний период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озеленению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Перед переправой по льду следует внимательно осмотреть данный участок водоема и определить общую пригодность его для переправы. Пробное удаление от берега и пробные переходы одного человека и транспортных средств с целью определения прочности льда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3.5. Обследование льда при выборе места переправы должно производиться не менее чем двумя работниками, причем каждый из них должен иметь при себе обвязанную вокруг пояса и распущенную веревку длиной 30 метров, шест, а также пешню для проверки прочности льда. В поисках пути они должны двигаться клином (под углом 45° к фронту) на расстоянии 5-10 м друг от друга. Первый из них по мере продвижения должен проверять прочность льда пешней с петлей, петля пешни надета на руку, должна быть не менее 25 см в диаметре, чтобы в случае необходимости было легко высвободить из нее руку. В случае если пешня пробивает лед с одного удара, следует вернуться и избрать другой путь или прекратить работы.</w:t>
      </w:r>
    </w:p>
    <w:p>
      <w:pPr>
        <w:spacing w:line="240" w:lineRule="auto"/>
        <w:rPr>
          <w:rFonts w:hAnsi="Times New Roman" w:cs="Times New Roman"/>
          <w:color w:val="000000"/>
          <w:sz w:val="24"/>
          <w:szCs w:val="24"/>
        </w:rPr>
      </w:pPr>
      <w:r>
        <w:rPr>
          <w:rFonts w:hAnsi="Times New Roman" w:cs="Times New Roman"/>
          <w:color w:val="000000"/>
          <w:sz w:val="24"/>
          <w:szCs w:val="24"/>
        </w:rPr>
        <w:t>3.6. В случае провала одного человека под лед, другой должен немедленно поймать конец его веревки или бросить ему конец своей веревки для спасания. Если же веревки под рукой не оказалось, надо подать пострадавшему конец шеста или свою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3.7. За работой лиц, проводящих определение прочности льда, должно быть установлено наблюдение с берега для оказания в случае необходимости немедленной помощи. Участники работ для оказания помощи провалившемуся под лед должны иметь в достаточном количестве средства спасания: багры, доски, бросательный конец (длиной не менее 50 м) и др.</w:t>
      </w:r>
    </w:p>
    <w:p>
      <w:pPr>
        <w:spacing w:line="240" w:lineRule="auto"/>
        <w:rPr>
          <w:rFonts w:hAnsi="Times New Roman" w:cs="Times New Roman"/>
          <w:color w:val="000000"/>
          <w:sz w:val="24"/>
          <w:szCs w:val="24"/>
        </w:rPr>
      </w:pPr>
      <w:r>
        <w:rPr>
          <w:rFonts w:hAnsi="Times New Roman" w:cs="Times New Roman"/>
          <w:color w:val="000000"/>
          <w:sz w:val="24"/>
          <w:szCs w:val="24"/>
        </w:rPr>
        <w:t>3.8. При выборе места ледяной переправы, кроме удобства съезда и выезда,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отсутствие прибрежных трещин на льду;</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надежность (крепость) сопряжения ледяного покрова реки с берегом;</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отсутствие в местах переправы полыньи, сушняка, заторов, торосов;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характер и объем работ по устройству переправы;</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строение льда и измерить толщину льда;</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грузоподъемность льда.</w:t>
      </w:r>
    </w:p>
    <w:p>
      <w:pPr>
        <w:spacing w:line="240" w:lineRule="auto"/>
        <w:rPr>
          <w:rFonts w:hAnsi="Times New Roman" w:cs="Times New Roman"/>
          <w:color w:val="000000"/>
          <w:sz w:val="24"/>
          <w:szCs w:val="24"/>
        </w:rPr>
      </w:pPr>
      <w:r>
        <w:rPr>
          <w:rFonts w:hAnsi="Times New Roman" w:cs="Times New Roman"/>
          <w:color w:val="000000"/>
          <w:sz w:val="24"/>
          <w:szCs w:val="24"/>
        </w:rPr>
        <w:t>3.9. Для измерения толщины льда и определения его грузоподъемности делают лунки в 10 м от оси переправы с обеих сторон ее: на расстоянии 5-10 м друг от друга по ходу переправы и непременно в 3 м от берега. Вода в лунках должна заливать 0,8-0,9 толщины льда.</w:t>
      </w:r>
    </w:p>
    <w:p>
      <w:pPr>
        <w:spacing w:line="240" w:lineRule="auto"/>
        <w:rPr>
          <w:rFonts w:hAnsi="Times New Roman" w:cs="Times New Roman"/>
          <w:color w:val="000000"/>
          <w:sz w:val="24"/>
          <w:szCs w:val="24"/>
        </w:rPr>
      </w:pPr>
      <w:r>
        <w:rPr>
          <w:rFonts w:hAnsi="Times New Roman" w:cs="Times New Roman"/>
          <w:color w:val="000000"/>
          <w:sz w:val="24"/>
          <w:szCs w:val="24"/>
        </w:rPr>
        <w:t>3.10. Если же вода находится ниже этого уровня или же совсем расположена подо льдом, то переправу в этом месте делать запрещается, так как в этом случае лед завис и может дать трещину даже при небольшой нагрузке. Измерять толщину льда (в см) при помощи ледомера. Строение льда обычно бывает таким: сверху находится снег, под ним снеговой лед, ниже - мутный лед и самая нижняя часть (толстая) - прозрачный лед. При измерении толщины в расчет принимать только толщину прозрачного льда.</w:t>
      </w:r>
    </w:p>
    <w:p>
      <w:pPr>
        <w:spacing w:line="240" w:lineRule="auto"/>
        <w:rPr>
          <w:rFonts w:hAnsi="Times New Roman" w:cs="Times New Roman"/>
          <w:color w:val="000000"/>
          <w:sz w:val="24"/>
          <w:szCs w:val="24"/>
        </w:rPr>
      </w:pPr>
      <w:r>
        <w:rPr>
          <w:rFonts w:hAnsi="Times New Roman" w:cs="Times New Roman"/>
          <w:color w:val="000000"/>
          <w:sz w:val="24"/>
          <w:szCs w:val="24"/>
        </w:rPr>
        <w:t>3.11. При передвижении и переправах по льду надлежит руководствоваться таблицей минимально допустимой толщины льда в зависимости от нагрузки и минимальных безопасных расстояний до кромки льда.</w:t>
      </w:r>
    </w:p>
    <w:p>
      <w:pPr>
        <w:spacing w:line="240" w:lineRule="auto"/>
        <w:rPr>
          <w:rFonts w:hAnsi="Times New Roman" w:cs="Times New Roman"/>
          <w:color w:val="000000"/>
          <w:sz w:val="24"/>
          <w:szCs w:val="24"/>
        </w:rPr>
      </w:pPr>
      <w:r>
        <w:rPr>
          <w:rFonts w:hAnsi="Times New Roman" w:cs="Times New Roman"/>
          <w:color w:val="000000"/>
          <w:sz w:val="24"/>
          <w:szCs w:val="24"/>
        </w:rPr>
        <w:t>Обследование ледяного покрова при выборе места переправы должно производиться двумя работниками, передвигающимися в веревочной связке на расстоянии 10 м друг от друга, с шестами.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Запрещаются пробные переходы одного человека с целью определения прочности льда.</w:t>
      </w:r>
    </w:p>
    <w:p>
      <w:pPr>
        <w:spacing w:line="240" w:lineRule="auto"/>
        <w:rPr>
          <w:rFonts w:hAnsi="Times New Roman" w:cs="Times New Roman"/>
          <w:color w:val="000000"/>
          <w:sz w:val="24"/>
          <w:szCs w:val="24"/>
        </w:rPr>
      </w:pPr>
      <w:r>
        <w:rPr>
          <w:rFonts w:hAnsi="Times New Roman" w:cs="Times New Roman"/>
          <w:color w:val="000000"/>
          <w:sz w:val="24"/>
          <w:szCs w:val="24"/>
        </w:rPr>
        <w:t>Измерение толщины льда на трассе зимой при толщине его до 1 м должно производиться не реже 1 раза в 15 дней, а на фарватерах с быстрым течением - 1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Весной и осенью наблюдение за толщиной и состоянием льда должно производиться не менее 2 раз в неделю, а в особо опасных местах -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Трасса переправы должна быть обозначена вехами или другими знаками в 3 м от оси трассы и в 30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На переправах по льду допускается одновременное движение только одиночных транспортных средств и только в одну сторону.</w:t>
      </w:r>
    </w:p>
    <w:p>
      <w:pPr>
        <w:spacing w:line="240" w:lineRule="auto"/>
        <w:rPr>
          <w:rFonts w:hAnsi="Times New Roman" w:cs="Times New Roman"/>
          <w:color w:val="000000"/>
          <w:sz w:val="24"/>
          <w:szCs w:val="24"/>
        </w:rPr>
      </w:pPr>
      <w:r>
        <w:rPr>
          <w:rFonts w:hAnsi="Times New Roman" w:cs="Times New Roman"/>
          <w:color w:val="000000"/>
          <w:sz w:val="24"/>
          <w:szCs w:val="24"/>
        </w:rPr>
        <w:t>Спуск на лед должен иметь уклоны не более 11-12° для гусеничного транспорта и 5-6° - для колесного.</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направляемые в рейс по ледяным дорогам, должны быть обеспечены инструментом и приспособлениями для определения толщины льда (пешнями, ледобурами, мерными рейками и т.п.).</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водителя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 перемещаемые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 Ответственное лицо за переправу рабочих, грузов по льду должно перед началом работы провести целевой инструктаж с записью в журнале под роспись каждого рабочего и вспомогательных рабочих по подготовке, погрузке груза для переправы.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водитель обязан проверить комплектность транспортного средства и исправность тормозов, рулевого управления, колес и шин, двигателя и трансмиссии, внешних световых приборов, салона (кузова).</w:t>
      </w:r>
    </w:p>
    <w:p>
      <w:pPr>
        <w:spacing w:line="240" w:lineRule="auto"/>
        <w:rPr>
          <w:rFonts w:hAnsi="Times New Roman" w:cs="Times New Roman"/>
          <w:color w:val="000000"/>
          <w:sz w:val="24"/>
          <w:szCs w:val="24"/>
        </w:rPr>
      </w:pPr>
      <w:r>
        <w:rPr>
          <w:rFonts w:hAnsi="Times New Roman" w:cs="Times New Roman"/>
          <w:color w:val="000000"/>
          <w:sz w:val="24"/>
          <w:szCs w:val="24"/>
        </w:rPr>
        <w:t>4.4.2. При заводе двигателя пусковой рукояткой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ладонь на ручку пусковой рукоятки, не отделяя большой палец от других пальцев (не в обхват);</w:t>
      </w:r>
    </w:p>
    <w:p>
      <w:pPr>
        <w:spacing w:line="240" w:lineRule="auto"/>
        <w:rPr>
          <w:rFonts w:hAnsi="Times New Roman" w:cs="Times New Roman"/>
          <w:color w:val="000000"/>
          <w:sz w:val="24"/>
          <w:szCs w:val="24"/>
        </w:rPr>
      </w:pPr>
      <w:r>
        <w:rPr>
          <w:rFonts w:hAnsi="Times New Roman" w:cs="Times New Roman"/>
          <w:color w:val="000000"/>
          <w:sz w:val="24"/>
          <w:szCs w:val="24"/>
        </w:rPr>
        <w:t>− движение пусковой рукоятки следует выполнять снизу вверх рывками.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Движение транспортных средств по трассе ледовой переправы должно быть организовано в один ряд. При этом дверцы транспортных средств должны быть открыты, а ремни безопасности - отстегнуты.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проезд по ледовой переправе транспортных средств, перевозящих работников, и рейсовых автобусов с пассажирами. Работники и пассажиры должны быть высажены перед въездом на переправу.</w:t>
      </w:r>
    </w:p>
    <w:p>
      <w:pPr>
        <w:spacing w:line="240" w:lineRule="auto"/>
        <w:rPr>
          <w:rFonts w:hAnsi="Times New Roman" w:cs="Times New Roman"/>
          <w:color w:val="000000"/>
          <w:sz w:val="24"/>
          <w:szCs w:val="24"/>
        </w:rPr>
      </w:pPr>
      <w:r>
        <w:rPr>
          <w:rFonts w:hAnsi="Times New Roman" w:cs="Times New Roman"/>
          <w:color w:val="000000"/>
          <w:sz w:val="24"/>
          <w:szCs w:val="24"/>
        </w:rPr>
        <w:t>5.1.3. Остановки транспортных средств на ледовой переправе не допускаются. Неисправные транспортные средства должны быть немедленно отбуксированы на берег тросом, длиной не менее 50 м.</w:t>
      </w:r>
    </w:p>
    <w:p>
      <w:pPr>
        <w:spacing w:line="240" w:lineRule="auto"/>
        <w:rPr>
          <w:rFonts w:hAnsi="Times New Roman" w:cs="Times New Roman"/>
          <w:color w:val="000000"/>
          <w:sz w:val="24"/>
          <w:szCs w:val="24"/>
        </w:rPr>
      </w:pPr>
      <w:r>
        <w:rPr>
          <w:rFonts w:hAnsi="Times New Roman" w:cs="Times New Roman"/>
          <w:color w:val="000000"/>
          <w:sz w:val="24"/>
          <w:szCs w:val="24"/>
        </w:rPr>
        <w:t>5.1.4. На ледовой переправе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заправлять транспортные средства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2) сливать горячую воду из системы охлаждения на лед (при необходимости горячую воду сливают в ведра, которые относят за пределы очищенной от снега полосы и выливают рассеивающей струей по снежному покрову);</w:t>
      </w:r>
    </w:p>
    <w:p>
      <w:pPr>
        <w:spacing w:line="240" w:lineRule="auto"/>
        <w:rPr>
          <w:rFonts w:hAnsi="Times New Roman" w:cs="Times New Roman"/>
          <w:color w:val="000000"/>
          <w:sz w:val="24"/>
          <w:szCs w:val="24"/>
        </w:rPr>
      </w:pPr>
      <w:r>
        <w:rPr>
          <w:rFonts w:hAnsi="Times New Roman" w:cs="Times New Roman"/>
          <w:color w:val="000000"/>
          <w:sz w:val="24"/>
          <w:szCs w:val="24"/>
        </w:rPr>
        <w:t>3) перемещение транспортных средств в туман или пургу и самовольные изменения маршрута движения;</w:t>
      </w:r>
    </w:p>
    <w:p>
      <w:pPr>
        <w:spacing w:line="240" w:lineRule="auto"/>
        <w:rPr>
          <w:rFonts w:hAnsi="Times New Roman" w:cs="Times New Roman"/>
          <w:color w:val="000000"/>
          <w:sz w:val="24"/>
          <w:szCs w:val="24"/>
        </w:rPr>
      </w:pPr>
      <w:r>
        <w:rPr>
          <w:rFonts w:hAnsi="Times New Roman" w:cs="Times New Roman"/>
          <w:color w:val="000000"/>
          <w:sz w:val="24"/>
          <w:szCs w:val="24"/>
        </w:rPr>
        <w:t>4) остановки, рывки, развороты и обгоны других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въезд транспортных средств на паром, нахождение на нем и выезд транспортных средств с людьми, кроме водителя, а также посадка людей на транспортное средство, находящееся на пароме.</w:t>
      </w:r>
    </w:p>
    <w:p>
      <w:pPr>
        <w:spacing w:line="240" w:lineRule="auto"/>
        <w:rPr>
          <w:rFonts w:hAnsi="Times New Roman" w:cs="Times New Roman"/>
          <w:color w:val="000000"/>
          <w:sz w:val="24"/>
          <w:szCs w:val="24"/>
        </w:rPr>
      </w:pPr>
      <w:r>
        <w:rPr>
          <w:rFonts w:hAnsi="Times New Roman" w:cs="Times New Roman"/>
          <w:color w:val="000000"/>
          <w:sz w:val="24"/>
          <w:szCs w:val="24"/>
        </w:rPr>
        <w:t>После въезда на паром двигатели транспортных средств должны быть выключены. Включение двигателей разрешается только перед выездом транспортных средств с парома.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на пароме должны быть заторможены стояночными тормозами. Под колеса транспортных средств, расположенных у въезда-выезда с парома, должны подкладываться деревянные или сварные металлические клинья либо должны быть предусмотрены конструкции подъемных ограждений, обеспечивающих удержание транспортных средств от падения в воду при их случайной подвижке.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на пароме транспортные средства с дизельными двигателями с включенной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5.1.6. Переправа колонны транспортных средств вброд должна осуществляться после проведения подготовки, организуемой работником, назначенным работодателем ответственным за соблюдение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Все участники переправы должны быть ознакомлены с местом переправы и мерами безопасности при ее осуществлении.</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встречное движение при переправе вброд;</w:t>
      </w:r>
    </w:p>
    <w:p>
      <w:pPr>
        <w:spacing w:line="240" w:lineRule="auto"/>
        <w:rPr>
          <w:rFonts w:hAnsi="Times New Roman" w:cs="Times New Roman"/>
          <w:color w:val="000000"/>
          <w:sz w:val="24"/>
          <w:szCs w:val="24"/>
        </w:rPr>
      </w:pPr>
      <w:r>
        <w:rPr>
          <w:rFonts w:hAnsi="Times New Roman" w:cs="Times New Roman"/>
          <w:color w:val="000000"/>
          <w:sz w:val="24"/>
          <w:szCs w:val="24"/>
        </w:rPr>
        <w:t>2) переправа через водные преграды любой ширины: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паводки;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ливневого дождя, снегопада, тумана, ледохода;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скорости ветра более 12 м/с.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тумана, пурги, если туман, пурга застигли в пути, то движение необходимо прекратить, а транспорт и груз равномерно рассредоточить на льду.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выполнения задания по переправе рабочих, груза ответственное лицо сообщает руководителю работ о выполнении задания по переправе рабочих, вахты,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15f0bad59e7451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