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покраске автопавильонов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покраске автопавильонов.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покраске автопавильонов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покраске автопавильонов;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покраске автопавильонов;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покраске автопавильонов.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покраске автопавильонов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02.12.2020 № 849н</w:t>
      </w:r>
      <w:r>
        <w:rPr>
          <w:rFonts w:hAnsi="Times New Roman" w:cs="Times New Roman"/>
          <w:color w:val="000000"/>
          <w:sz w:val="24"/>
          <w:szCs w:val="24"/>
        </w:rPr>
        <w:t>"Об утверждении Правил по охране труда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покраске автопавильонов.</w:t>
      </w:r>
    </w:p>
    <w:p>
      <w:pPr>
        <w:spacing w:line="240" w:lineRule="auto"/>
        <w:rPr>
          <w:rFonts w:hAnsi="Times New Roman" w:cs="Times New Roman"/>
          <w:color w:val="000000"/>
          <w:sz w:val="24"/>
          <w:szCs w:val="24"/>
        </w:rPr>
      </w:pPr>
      <w:r>
        <w:rPr>
          <w:rFonts w:hAnsi="Times New Roman" w:cs="Times New Roman"/>
          <w:color w:val="000000"/>
          <w:sz w:val="24"/>
          <w:szCs w:val="24"/>
        </w:rPr>
        <w:t>3.2. При покраске автопавильонов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покраске автопавильонов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окрасочных работах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окрасочных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токсичность паров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окрасочных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токсичными веществами;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и спецобувь. Спецодежда должна быть застегнута, для предохранения кожи рук и лица необходимо нанести на кожу защитную мазь.</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свое рабочее место,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состояние пола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 грузов, целостности упаковки).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окрасочное оборудование и убедиться в целостности красконагнетательного бачка, исправности масловлагоотделителя, краскораспылителя и другой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шлангов и плотность их соединений. Места соединений шлангов со штуцерами должны быть закреплены хомутами со стяжными болтами. Применение для этих целей проволоки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на окрасочном оборудовании необходимой арматуры и запломбированного манометра. Не приступать к работе при отсутствии пломбы на манометре.</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надежность заземления и целостность кабеля на окрасочных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4.4.5. Не допускается приступать к выполнению работы при следующих нарушениях требований безопасности: неисправности средств подмащивания, средств защиты работающих, инструмента или оборудования, указанные в инструкциях заводов-изготовителей, при которых не допускается их эксплуатация.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достаточной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работать неисправными инструментами и приспособлениями или на неисправном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4.4.8.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Применение новых материалов (в том числе материалов иностранного производства) допускается, если известны их основные характеристики, показатели токсичности, взрыво- и пожаробезопасности.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Хранение лакокрасочных материалов на рабочих местах допускается только в готовом к употреблению виде, в плотно закрытой таре, в количестве, не превышающем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5.1.6. Переливание лакокрасочных материалов в рабочую тару разрешатся производить на специально оборудованных открытых площадках на металлическом поддоне с бортиками.</w:t>
      </w:r>
    </w:p>
    <w:p>
      <w:pPr>
        <w:spacing w:line="240" w:lineRule="auto"/>
        <w:rPr>
          <w:rFonts w:hAnsi="Times New Roman" w:cs="Times New Roman"/>
          <w:color w:val="000000"/>
          <w:sz w:val="24"/>
          <w:szCs w:val="24"/>
        </w:rPr>
      </w:pPr>
      <w:r>
        <w:rPr>
          <w:rFonts w:hAnsi="Times New Roman" w:cs="Times New Roman"/>
          <w:color w:val="000000"/>
          <w:sz w:val="24"/>
          <w:szCs w:val="24"/>
        </w:rPr>
        <w:t>5.1.7. Пролитые и просыпанные материалы необходимо немедленно убирать с соблюдением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При хранении и приготовлении лакокрасочных материалов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стальными ломами при перекатывании металлических бочек, барабанов;</w:t>
      </w:r>
    </w:p>
    <w:p>
      <w:pPr>
        <w:spacing w:line="240" w:lineRule="auto"/>
        <w:rPr>
          <w:rFonts w:hAnsi="Times New Roman" w:cs="Times New Roman"/>
          <w:color w:val="000000"/>
          <w:sz w:val="24"/>
          <w:szCs w:val="24"/>
        </w:rPr>
      </w:pPr>
      <w:r>
        <w:rPr>
          <w:rFonts w:hAnsi="Times New Roman" w:cs="Times New Roman"/>
          <w:color w:val="000000"/>
          <w:sz w:val="24"/>
          <w:szCs w:val="24"/>
        </w:rPr>
        <w:t>- бросать бочки, барабаны при погрузке и выгрузке;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материалы в открытой и неисправной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открытый огонь, пользоваться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добавлять в лакокрасочные материалы компоненты, не соответствующие установленной рецептуре состава или с неизвестными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перемешивании или переливании лакокрасочных материалов и растворителей во избежание попадания брызг в глаза следует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Требования безопасности при очистке и подготовке поверхностей </w:t>
      </w:r>
    </w:p>
    <w:p>
      <w:pPr>
        <w:spacing w:line="240" w:lineRule="auto"/>
        <w:rPr>
          <w:rFonts w:hAnsi="Times New Roman" w:cs="Times New Roman"/>
          <w:color w:val="000000"/>
          <w:sz w:val="24"/>
          <w:szCs w:val="24"/>
        </w:rPr>
      </w:pPr>
      <w:r>
        <w:rPr>
          <w:rFonts w:hAnsi="Times New Roman" w:cs="Times New Roman"/>
          <w:color w:val="000000"/>
          <w:sz w:val="24"/>
          <w:szCs w:val="24"/>
        </w:rPr>
        <w:t>Очистка поверхностей, покрытых токсичными красками, должна производиться с увлажнением очищаемых поверхностей или другими способами, обеспечивающими снижение содержания токсичных веществ в зоне дыхания работающих до допустимого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очистка поверхностей от старых красок путем выжигания.</w:t>
      </w:r>
    </w:p>
    <w:p>
      <w:pPr>
        <w:spacing w:line="240" w:lineRule="auto"/>
        <w:rPr>
          <w:rFonts w:hAnsi="Times New Roman" w:cs="Times New Roman"/>
          <w:color w:val="000000"/>
          <w:sz w:val="24"/>
          <w:szCs w:val="24"/>
        </w:rPr>
      </w:pPr>
      <w:r>
        <w:rPr>
          <w:rFonts w:hAnsi="Times New Roman" w:cs="Times New Roman"/>
          <w:color w:val="000000"/>
          <w:sz w:val="24"/>
          <w:szCs w:val="24"/>
        </w:rPr>
        <w:t>При очистке поверхности от ржавчины, окалины, старой краски, а также при шлифовке зашпаклеванной поверхности должны применяться противопылевые респираторы.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Требования охраны труда при окрасочных работах </w:t>
      </w:r>
    </w:p>
    <w:p>
      <w:pPr>
        <w:spacing w:line="240" w:lineRule="auto"/>
        <w:rPr>
          <w:rFonts w:hAnsi="Times New Roman" w:cs="Times New Roman"/>
          <w:color w:val="000000"/>
          <w:sz w:val="24"/>
          <w:szCs w:val="24"/>
        </w:rPr>
      </w:pPr>
      <w:r>
        <w:rPr>
          <w:rFonts w:hAnsi="Times New Roman" w:cs="Times New Roman"/>
          <w:color w:val="000000"/>
          <w:sz w:val="24"/>
          <w:szCs w:val="24"/>
        </w:rPr>
        <w:t>Выполнение окрасочных работ должно быть обеспечено необходимыми и исправными средствами механизации, инструментами, инвентарными подмостями, а также оградительными устройствами и защитными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Рабочие органы (пистолеты) высоконапорных водоструйных установок краскораспылителей должны быть снабжены устройствами, исключающими их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окраски распылением рекомендуется применение безвоздушного метода. При окраске пневматическими распылителями запрещается применение краскораспылителей с простыми трубчатыми соплами.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индивидуальной защиты при окраске распылением является обязательным.</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 пульверизатором необходимо проверить чистоту его канала и взаимодействие всех частей.</w:t>
      </w:r>
    </w:p>
    <w:p>
      <w:pPr>
        <w:spacing w:line="240" w:lineRule="auto"/>
        <w:rPr>
          <w:rFonts w:hAnsi="Times New Roman" w:cs="Times New Roman"/>
          <w:color w:val="000000"/>
          <w:sz w:val="24"/>
          <w:szCs w:val="24"/>
        </w:rPr>
      </w:pPr>
      <w:r>
        <w:rPr>
          <w:rFonts w:hAnsi="Times New Roman" w:cs="Times New Roman"/>
          <w:color w:val="000000"/>
          <w:sz w:val="24"/>
          <w:szCs w:val="24"/>
        </w:rPr>
        <w:t>Нельзя работать пульверизатором при неисправном манометре или при давлении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нанесения лакокрасочного покрытия необходимо перемещаться в сторону притока свежего воздуха так, чтобы аэрозоль лакокрасочных материалов и пары растворителей относились потоками воздуха от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Вышедшие из строя в процессе работы оборудование и инструмент подлежат немедленной замене. Производить их ремонт на рабочем месте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Окрасочные работы на высоте должны производиться с устойчивых подмостей или с лесов, имеющих ограждения высотой 1,1 м и бортовые доски высотой не менее 0,15 м. Ширина настила на подмостях и лесах должна быть не менее 1 метра. Работа на неисправных, не отвечающих нормам безопасности лесах и подмостях, с переносных лестниц и других неустойчивых приспособлений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лесах и подмостях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перегружать леса материалом, отходами и др.;</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случайно положенных досках, плитах и т.д.;</w:t>
      </w:r>
    </w:p>
    <w:p>
      <w:pPr>
        <w:spacing w:line="240" w:lineRule="auto"/>
        <w:rPr>
          <w:rFonts w:hAnsi="Times New Roman" w:cs="Times New Roman"/>
          <w:color w:val="000000"/>
          <w:sz w:val="24"/>
          <w:szCs w:val="24"/>
        </w:rPr>
      </w:pPr>
      <w:r>
        <w:rPr>
          <w:rFonts w:hAnsi="Times New Roman" w:cs="Times New Roman"/>
          <w:color w:val="000000"/>
          <w:sz w:val="24"/>
          <w:szCs w:val="24"/>
        </w:rPr>
        <w:t>- сбрасывать вниз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лакокрасочных составов с содержанием свинцовых соединений до 1% допускается при окраске изделий ручными методами распыления (пневматическим, безвоздушным, электростатическим).</w:t>
      </w:r>
    </w:p>
    <w:p>
      <w:pPr>
        <w:spacing w:line="240" w:lineRule="auto"/>
        <w:rPr>
          <w:rFonts w:hAnsi="Times New Roman" w:cs="Times New Roman"/>
          <w:color w:val="000000"/>
          <w:sz w:val="24"/>
          <w:szCs w:val="24"/>
        </w:rPr>
      </w:pPr>
      <w:r>
        <w:rPr>
          <w:rFonts w:hAnsi="Times New Roman" w:cs="Times New Roman"/>
          <w:color w:val="000000"/>
          <w:sz w:val="24"/>
          <w:szCs w:val="24"/>
        </w:rPr>
        <w:t>Тара из-под красок, лаков, эмалей, растворителей и других материалов должна периодически очищаться с наружной и внутренней сторон. Очистка тары выжиганием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Мытье тары, ведер, кистей, распылителей разрешается только в специально отведенных местах, оборудованных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окрасочных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в качестве растворителей и составов для обезжиривания высокотоксичные растворители (метиловый спирт, этилированный бензин, хлороформ, дихлорэтан и др.);</w:t>
      </w:r>
    </w:p>
    <w:p>
      <w:pPr>
        <w:spacing w:line="240" w:lineRule="auto"/>
        <w:rPr>
          <w:rFonts w:hAnsi="Times New Roman" w:cs="Times New Roman"/>
          <w:color w:val="000000"/>
          <w:sz w:val="24"/>
          <w:szCs w:val="24"/>
        </w:rPr>
      </w:pPr>
      <w:r>
        <w:rPr>
          <w:rFonts w:hAnsi="Times New Roman" w:cs="Times New Roman"/>
          <w:color w:val="000000"/>
          <w:sz w:val="24"/>
          <w:szCs w:val="24"/>
        </w:rPr>
        <w:t>- при окрашивании лаками и эмалями на основе эфиров целлюлозы в качестве растворителя применять бензол (его следует заменять толуолом), а также применять пиробензол и легкий растворитель;</w:t>
      </w:r>
    </w:p>
    <w:p>
      <w:pPr>
        <w:spacing w:line="240" w:lineRule="auto"/>
        <w:rPr>
          <w:rFonts w:hAnsi="Times New Roman" w:cs="Times New Roman"/>
          <w:color w:val="000000"/>
          <w:sz w:val="24"/>
          <w:szCs w:val="24"/>
        </w:rPr>
      </w:pPr>
      <w:r>
        <w:rPr>
          <w:rFonts w:hAnsi="Times New Roman" w:cs="Times New Roman"/>
          <w:color w:val="000000"/>
          <w:sz w:val="24"/>
          <w:szCs w:val="24"/>
        </w:rPr>
        <w:t>- наносить методом распыления лакокрасочные материалы, содержащие соединения сурьмы, мышьяка, ртути, меди, хрома, а также составы на основе каменноугольного лака;</w:t>
      </w:r>
    </w:p>
    <w:p>
      <w:pPr>
        <w:spacing w:line="240" w:lineRule="auto"/>
        <w:rPr>
          <w:rFonts w:hAnsi="Times New Roman" w:cs="Times New Roman"/>
          <w:color w:val="000000"/>
          <w:sz w:val="24"/>
          <w:szCs w:val="24"/>
        </w:rPr>
      </w:pPr>
      <w:r>
        <w:rPr>
          <w:rFonts w:hAnsi="Times New Roman" w:cs="Times New Roman"/>
          <w:color w:val="000000"/>
          <w:sz w:val="24"/>
          <w:szCs w:val="24"/>
        </w:rPr>
        <w:t>- изменять рекомендованный инструкцией технологический порядок нанесения красок, использовать краски с пониженной вязкостью, увеличивать расстояние от распылительной головки до окрашиваемой поверхности, использовать другие сопла для повышения давления и т.п., что может привести к увеличению концентрации паров растворителя и красочного аэрозоля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неорганические растворители для мытья рук.</w:t>
      </w:r>
    </w:p>
    <w:p>
      <w:pPr>
        <w:spacing w:line="240" w:lineRule="auto"/>
        <w:rPr>
          <w:rFonts w:hAnsi="Times New Roman" w:cs="Times New Roman"/>
          <w:color w:val="000000"/>
          <w:sz w:val="24"/>
          <w:szCs w:val="24"/>
        </w:rPr>
      </w:pPr>
      <w:r>
        <w:rPr>
          <w:rFonts w:hAnsi="Times New Roman" w:cs="Times New Roman"/>
          <w:color w:val="000000"/>
          <w:sz w:val="24"/>
          <w:szCs w:val="24"/>
        </w:rPr>
        <w:t>На окрасочных участках и в местах хранения красок и растворителей не пользоваться открытым огнем и не применять искрообразующие приспособления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едкими и вредными веществами применять защитные мази и пасты, очки,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 сентября 2020 года N 1479</w:t>
      </w:r>
      <w:r>
        <w:rPr>
          <w:rFonts w:hAnsi="Times New Roman" w:cs="Times New Roman"/>
          <w:color w:val="000000"/>
          <w:sz w:val="24"/>
          <w:szCs w:val="24"/>
        </w:rPr>
        <w:t xml:space="preserve"> и Правил по охране труда при эксплуатации электроустановок, утвержденных </w:t>
      </w:r>
      <w:r>
        <w:rPr>
          <w:rFonts w:hAnsi="Times New Roman" w:cs="Times New Roman"/>
          <w:color w:val="000000"/>
          <w:sz w:val="24"/>
          <w:szCs w:val="24"/>
        </w:rPr>
        <w:t>приказом Министерства труда и социальной защиты Российской федерации от 15 декабря 2020 года N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покраске автопавильонов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опрокидывания крана, по причине перегруза;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во время работы неисправностей средств подмащивания,</w:t>
      </w:r>
      <w:r>
        <w:br/>
      </w:r>
      <w:r>
        <w:rPr>
          <w:rFonts w:hAnsi="Times New Roman" w:cs="Times New Roman"/>
          <w:color w:val="000000"/>
          <w:sz w:val="24"/>
          <w:szCs w:val="24"/>
        </w:rPr>
        <w:t>применяемого оборудования, инструмента работник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в рабочей зоне опасных условий (неизолированных токоведущих частей, перемещаемых краном грузов, вышерасположенных рабочих мест и т. п.) работник обязан прекратить все операции, покинуть рабочее место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6.2.5. Если во время работы с кем-либо произошел несчастный случай или отравление, то пострадавшему необходимо оказать первую помощь и при необходимости доставить в медпункт, а о случившемся сообщить руководителю; при этом обстановку на месте происшествия необходимо по возможности сохранить без изменений.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6.2.6.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w:t>
      </w:r>
      <w:r>
        <w:rPr>
          <w:rFonts w:hAnsi="Times New Roman" w:cs="Times New Roman"/>
          <w:b/>
          <w:bCs/>
          <w:color w:val="000000"/>
          <w:sz w:val="24"/>
          <w:szCs w:val="24"/>
        </w:rPr>
        <w:t>01.</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средств индивидуальной защиты (разрыв маски и др.) Работник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6.2.2.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6.2.3.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6.2.5.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доврачебную помощь и доставить его в ближайшее медицинское учреждение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Краскораспылители, красконагнетательные устройства и прочие механизированные инструменты после использования необходимо промыть в растворителе и убрать в предназначенное для их хранения место. Шланги, кисти, катки и т.п. После промывки растворителем допускается хранить в металлических шкафах и ящиках.</w:t>
      </w:r>
    </w:p>
    <w:p>
      <w:pPr>
        <w:spacing w:line="240" w:lineRule="auto"/>
        <w:rPr>
          <w:rFonts w:hAnsi="Times New Roman" w:cs="Times New Roman"/>
          <w:color w:val="000000"/>
          <w:sz w:val="24"/>
          <w:szCs w:val="24"/>
        </w:rPr>
      </w:pPr>
      <w:r>
        <w:rPr>
          <w:rFonts w:hAnsi="Times New Roman" w:cs="Times New Roman"/>
          <w:color w:val="000000"/>
          <w:sz w:val="24"/>
          <w:szCs w:val="24"/>
        </w:rPr>
        <w:t>7.2.2. Остатки красок, лаков, растворителей должны быть слиты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7.2.3. По окончании работы необходимо убрать краску, ведра, тару, кисти, другой инструмент и средства индивидуальной защиты в отведенные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9a236ba66704e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